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08FBD" w14:textId="77777777" w:rsidR="00CE7B68" w:rsidRDefault="00E05D25" w:rsidP="00CE7B68">
      <w:pPr>
        <w:pStyle w:val="BodyText"/>
      </w:pPr>
      <w:r>
        <w:rPr>
          <w:noProof/>
        </w:rPr>
        <w:drawing>
          <wp:anchor distT="0" distB="0" distL="114300" distR="114300" simplePos="0" relativeHeight="251660288" behindDoc="1" locked="0" layoutInCell="1" allowOverlap="1" wp14:anchorId="4A9C258B" wp14:editId="635934C3">
            <wp:simplePos x="428978" y="903111"/>
            <wp:positionH relativeFrom="page">
              <wp:align>left</wp:align>
            </wp:positionH>
            <wp:positionV relativeFrom="page">
              <wp:align>top</wp:align>
            </wp:positionV>
            <wp:extent cx="7558405" cy="10692130"/>
            <wp:effectExtent l="0" t="0" r="4445" b="0"/>
            <wp:wrapNone/>
            <wp:docPr id="8" name="Picture 8" descr="NC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9022" cy="10692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B711C9" w14:textId="77777777" w:rsidR="00CE7B68" w:rsidRDefault="00CE7B68" w:rsidP="00CE7B68">
      <w:pPr>
        <w:pStyle w:val="BodyText"/>
      </w:pPr>
    </w:p>
    <w:p w14:paraId="47323AD7" w14:textId="77777777" w:rsidR="00CE7B68" w:rsidRDefault="00CE7B68" w:rsidP="00CE7B68">
      <w:pPr>
        <w:pStyle w:val="BodyText"/>
      </w:pPr>
    </w:p>
    <w:p w14:paraId="6D081661" w14:textId="77777777" w:rsidR="00CE7B68" w:rsidRDefault="00CE7B68" w:rsidP="00CE7B68">
      <w:pPr>
        <w:pStyle w:val="BodyText"/>
      </w:pPr>
    </w:p>
    <w:p w14:paraId="6A4F83FE" w14:textId="77777777" w:rsidR="00CE7B68" w:rsidRDefault="00CE7B68" w:rsidP="00CE7B68">
      <w:pPr>
        <w:pStyle w:val="BodyText"/>
      </w:pPr>
    </w:p>
    <w:p w14:paraId="078791C0" w14:textId="77777777" w:rsidR="00CE7B68" w:rsidRDefault="00CE7B68" w:rsidP="00CE7B68">
      <w:pPr>
        <w:pStyle w:val="BodyText"/>
      </w:pPr>
    </w:p>
    <w:p w14:paraId="76EF2A7E" w14:textId="77777777" w:rsidR="00CE7B68" w:rsidRDefault="00CE7B68" w:rsidP="00CE7B68">
      <w:pPr>
        <w:pStyle w:val="BodyText"/>
      </w:pPr>
    </w:p>
    <w:p w14:paraId="503E295F" w14:textId="0F5EC677" w:rsidR="00C47E0E" w:rsidRPr="005F07E3" w:rsidRDefault="003C551E" w:rsidP="005F07E3">
      <w:pPr>
        <w:pStyle w:val="Title"/>
      </w:pPr>
      <w:r>
        <w:t>NCRA Cycle</w:t>
      </w:r>
      <w:bookmarkStart w:id="0" w:name="_GoBack"/>
      <w:bookmarkEnd w:id="0"/>
    </w:p>
    <w:p w14:paraId="74850629" w14:textId="77777777" w:rsidR="0068081A" w:rsidRPr="0068081A" w:rsidRDefault="0068081A" w:rsidP="005F07E3">
      <w:pPr>
        <w:pStyle w:val="BodyText"/>
      </w:pPr>
    </w:p>
    <w:p w14:paraId="2E4A3820" w14:textId="77777777" w:rsidR="0068081A" w:rsidRPr="0068081A" w:rsidRDefault="0068081A" w:rsidP="005F07E3">
      <w:pPr>
        <w:pStyle w:val="BodyText"/>
      </w:pPr>
    </w:p>
    <w:p w14:paraId="7057E662" w14:textId="77777777" w:rsidR="0068081A" w:rsidRPr="0068081A" w:rsidRDefault="0068081A" w:rsidP="005F07E3">
      <w:pPr>
        <w:pStyle w:val="BodyText"/>
      </w:pPr>
    </w:p>
    <w:p w14:paraId="772E37BB" w14:textId="77777777" w:rsidR="0068081A" w:rsidRPr="0068081A" w:rsidRDefault="0068081A" w:rsidP="005F07E3">
      <w:pPr>
        <w:pStyle w:val="BodyText"/>
      </w:pPr>
    </w:p>
    <w:p w14:paraId="431D0422" w14:textId="77777777" w:rsidR="0068081A" w:rsidRPr="0068081A" w:rsidRDefault="0068081A" w:rsidP="00CE7B68">
      <w:pPr>
        <w:pStyle w:val="BodyText"/>
        <w:jc w:val="right"/>
      </w:pPr>
    </w:p>
    <w:p w14:paraId="4B34684A" w14:textId="77777777" w:rsidR="0068081A" w:rsidRPr="0068081A" w:rsidRDefault="0068081A" w:rsidP="00CE7B68">
      <w:pPr>
        <w:pStyle w:val="BodyText"/>
        <w:jc w:val="right"/>
      </w:pPr>
    </w:p>
    <w:p w14:paraId="3491B3DA" w14:textId="77777777" w:rsidR="00CE7B68" w:rsidRDefault="00CE7B68" w:rsidP="00CE7B68">
      <w:pPr>
        <w:pStyle w:val="BodyText"/>
        <w:jc w:val="right"/>
      </w:pPr>
    </w:p>
    <w:p w14:paraId="54AD8B49" w14:textId="77777777" w:rsidR="00CE7B68" w:rsidRDefault="00CE7B68" w:rsidP="00CE7B68">
      <w:pPr>
        <w:pStyle w:val="BodyText"/>
        <w:jc w:val="right"/>
      </w:pPr>
    </w:p>
    <w:p w14:paraId="20C5483D" w14:textId="77777777" w:rsidR="00CE7B68" w:rsidRDefault="00CE7B68" w:rsidP="00CE7B68">
      <w:pPr>
        <w:pStyle w:val="BodyText"/>
        <w:jc w:val="right"/>
      </w:pPr>
    </w:p>
    <w:p w14:paraId="4B710209" w14:textId="77777777" w:rsidR="00CE7B68" w:rsidRDefault="00CE7B68" w:rsidP="00CE7B68">
      <w:pPr>
        <w:pStyle w:val="BodyText"/>
        <w:jc w:val="right"/>
      </w:pPr>
    </w:p>
    <w:p w14:paraId="4967DDBF" w14:textId="77777777" w:rsidR="00CE7B68" w:rsidRDefault="00CE7B68" w:rsidP="00CE7B68">
      <w:pPr>
        <w:pStyle w:val="BodyText"/>
        <w:jc w:val="right"/>
      </w:pPr>
    </w:p>
    <w:p w14:paraId="30B2D75B" w14:textId="77777777" w:rsidR="00CE7B68" w:rsidRDefault="00CE7B68" w:rsidP="00CE7B68">
      <w:pPr>
        <w:pStyle w:val="BodyText"/>
        <w:jc w:val="right"/>
      </w:pPr>
    </w:p>
    <w:p w14:paraId="57FC9845" w14:textId="77777777" w:rsidR="00CE7B68" w:rsidRDefault="00CE7B68" w:rsidP="00CE7B68">
      <w:pPr>
        <w:pStyle w:val="BodyText"/>
        <w:jc w:val="right"/>
      </w:pPr>
    </w:p>
    <w:p w14:paraId="106A8395" w14:textId="77777777" w:rsidR="00CE7B68" w:rsidRDefault="00CE7B68" w:rsidP="00CE7B68">
      <w:pPr>
        <w:pStyle w:val="BodyText"/>
        <w:jc w:val="right"/>
      </w:pPr>
    </w:p>
    <w:p w14:paraId="6146AFE9" w14:textId="77777777" w:rsidR="00CE7B68" w:rsidRDefault="00CE7B68" w:rsidP="00CE7B68">
      <w:pPr>
        <w:pStyle w:val="BodyText"/>
        <w:jc w:val="right"/>
      </w:pPr>
    </w:p>
    <w:p w14:paraId="3FD2A8FE" w14:textId="77777777" w:rsidR="003C551E" w:rsidRDefault="003C551E" w:rsidP="003C551E">
      <w:pPr>
        <w:pStyle w:val="Heading1"/>
      </w:pPr>
      <w:r>
        <w:lastRenderedPageBreak/>
        <w:t>Introduction to the NCRA cycle</w:t>
      </w:r>
    </w:p>
    <w:p w14:paraId="0FA9F603" w14:textId="77777777" w:rsidR="003C551E" w:rsidRDefault="003C551E" w:rsidP="003C551E">
      <w:pPr>
        <w:pStyle w:val="BodyText"/>
      </w:pPr>
      <w:r>
        <w:t>This short document provides a high-level overview of the National Cyber Risk Assessment (NCRA) and the role that it plays in the cyber security capacity building cycle.</w:t>
      </w:r>
    </w:p>
    <w:p w14:paraId="064F8D7C" w14:textId="77777777" w:rsidR="003C551E" w:rsidRDefault="003C551E" w:rsidP="003C551E">
      <w:pPr>
        <w:pStyle w:val="BodyText"/>
      </w:pPr>
      <w:r>
        <w:rPr>
          <w:noProof/>
        </w:rPr>
        <w:drawing>
          <wp:anchor distT="0" distB="0" distL="114300" distR="114300" simplePos="0" relativeHeight="251662336" behindDoc="0" locked="0" layoutInCell="1" allowOverlap="1" wp14:anchorId="39CB5259" wp14:editId="4822E172">
            <wp:simplePos x="0" y="0"/>
            <wp:positionH relativeFrom="margin">
              <wp:align>left</wp:align>
            </wp:positionH>
            <wp:positionV relativeFrom="paragraph">
              <wp:posOffset>255905</wp:posOffset>
            </wp:positionV>
            <wp:extent cx="2023745" cy="1571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7558" cy="1574296"/>
                    </a:xfrm>
                    <a:prstGeom prst="rect">
                      <a:avLst/>
                    </a:prstGeom>
                    <a:noFill/>
                  </pic:spPr>
                </pic:pic>
              </a:graphicData>
            </a:graphic>
            <wp14:sizeRelH relativeFrom="margin">
              <wp14:pctWidth>0</wp14:pctWidth>
            </wp14:sizeRelH>
            <wp14:sizeRelV relativeFrom="margin">
              <wp14:pctHeight>0</wp14:pctHeight>
            </wp14:sizeRelV>
          </wp:anchor>
        </w:drawing>
      </w:r>
    </w:p>
    <w:p w14:paraId="34F390F5" w14:textId="77777777" w:rsidR="003C551E" w:rsidRDefault="003C551E" w:rsidP="003C551E">
      <w:pPr>
        <w:spacing w:after="0"/>
        <w:textAlignment w:val="baseline"/>
        <w:rPr>
          <w:rFonts w:eastAsia="Times New Roman" w:cstheme="minorHAnsi"/>
          <w:szCs w:val="24"/>
          <w:lang w:eastAsia="en-GB"/>
        </w:rPr>
      </w:pPr>
      <w:r w:rsidRPr="00FC0676">
        <w:rPr>
          <w:rFonts w:eastAsia="Times New Roman" w:cstheme="minorHAnsi"/>
          <w:szCs w:val="24"/>
          <w:lang w:eastAsia="en-GB"/>
        </w:rPr>
        <w:t>The </w:t>
      </w:r>
      <w:r>
        <w:rPr>
          <w:rFonts w:eastAsia="Times New Roman" w:cstheme="minorHAnsi"/>
          <w:szCs w:val="24"/>
          <w:lang w:eastAsia="en-GB"/>
        </w:rPr>
        <w:t>NCRA</w:t>
      </w:r>
      <w:r w:rsidRPr="00FC0676">
        <w:rPr>
          <w:rFonts w:eastAsia="Times New Roman" w:cstheme="minorHAnsi"/>
          <w:szCs w:val="24"/>
          <w:lang w:eastAsia="en-GB"/>
        </w:rPr>
        <w:t xml:space="preserve"> process has 4 key steps that form a cycle and </w:t>
      </w:r>
      <w:r w:rsidRPr="00AE2549">
        <w:rPr>
          <w:rFonts w:eastAsia="Times New Roman" w:cstheme="minorHAnsi"/>
          <w:szCs w:val="24"/>
          <w:lang w:eastAsia="en-GB"/>
        </w:rPr>
        <w:t xml:space="preserve">for </w:t>
      </w:r>
      <w:r>
        <w:rPr>
          <w:rFonts w:eastAsia="Times New Roman" w:cstheme="minorHAnsi"/>
          <w:szCs w:val="24"/>
          <w:lang w:eastAsia="en-GB"/>
        </w:rPr>
        <w:t>the</w:t>
      </w:r>
      <w:r w:rsidRPr="00FC0676">
        <w:rPr>
          <w:rFonts w:eastAsia="Times New Roman" w:cstheme="minorHAnsi"/>
          <w:szCs w:val="24"/>
          <w:lang w:eastAsia="en-GB"/>
        </w:rPr>
        <w:t xml:space="preserve"> process to be effective and have a measurable impact on the security of a nation’s Critical National Infrastructure</w:t>
      </w:r>
      <w:r>
        <w:rPr>
          <w:rFonts w:eastAsia="Times New Roman" w:cstheme="minorHAnsi"/>
          <w:szCs w:val="24"/>
          <w:lang w:eastAsia="en-GB"/>
        </w:rPr>
        <w:t xml:space="preserve"> (CNI)</w:t>
      </w:r>
      <w:r w:rsidRPr="00FC0676">
        <w:rPr>
          <w:rFonts w:eastAsia="Times New Roman" w:cstheme="minorHAnsi"/>
          <w:szCs w:val="24"/>
          <w:lang w:eastAsia="en-GB"/>
        </w:rPr>
        <w:t> it is essential that all 4 steps are completed in each cycle</w:t>
      </w:r>
      <w:r>
        <w:rPr>
          <w:rFonts w:eastAsia="Times New Roman" w:cstheme="minorHAnsi"/>
          <w:szCs w:val="24"/>
          <w:lang w:eastAsia="en-GB"/>
        </w:rPr>
        <w:t xml:space="preserve"> and that the cycle is repeated on a regular basis</w:t>
      </w:r>
      <w:r w:rsidRPr="00FC0676">
        <w:rPr>
          <w:rFonts w:eastAsia="Times New Roman" w:cstheme="minorHAnsi"/>
          <w:szCs w:val="24"/>
          <w:lang w:eastAsia="en-GB"/>
        </w:rPr>
        <w:t>. </w:t>
      </w:r>
      <w:r>
        <w:rPr>
          <w:rFonts w:eastAsia="Times New Roman" w:cstheme="minorHAnsi"/>
          <w:szCs w:val="24"/>
          <w:lang w:eastAsia="en-GB"/>
        </w:rPr>
        <w:t>The following sections describe each of the 4 steps in the NCRA driven capacity building lifecycle.</w:t>
      </w:r>
    </w:p>
    <w:p w14:paraId="7F0CE8B5" w14:textId="77777777" w:rsidR="003C551E" w:rsidRDefault="003C551E" w:rsidP="003C551E">
      <w:pPr>
        <w:spacing w:after="0"/>
        <w:textAlignment w:val="baseline"/>
        <w:rPr>
          <w:rFonts w:eastAsia="Times New Roman" w:cstheme="minorHAnsi"/>
          <w:szCs w:val="24"/>
          <w:lang w:eastAsia="en-GB"/>
        </w:rPr>
      </w:pPr>
    </w:p>
    <w:p w14:paraId="2D486290" w14:textId="77777777" w:rsidR="003C551E" w:rsidRPr="009D0BAB" w:rsidRDefault="003C551E" w:rsidP="003C551E">
      <w:pPr>
        <w:spacing w:after="0"/>
        <w:textAlignment w:val="baseline"/>
        <w:rPr>
          <w:rFonts w:eastAsia="Times New Roman" w:cstheme="minorHAnsi"/>
          <w:szCs w:val="24"/>
          <w:lang w:eastAsia="en-GB"/>
        </w:rPr>
      </w:pPr>
    </w:p>
    <w:p w14:paraId="4CF9FD10" w14:textId="77777777" w:rsidR="003C551E" w:rsidRPr="00FC0676" w:rsidRDefault="003C551E" w:rsidP="003C551E">
      <w:pPr>
        <w:pStyle w:val="Heading2"/>
        <w:rPr>
          <w:rFonts w:ascii="Segoe UI" w:hAnsi="Segoe UI" w:cs="Segoe UI"/>
          <w:sz w:val="18"/>
          <w:szCs w:val="18"/>
          <w:lang w:eastAsia="en-GB"/>
        </w:rPr>
      </w:pPr>
      <w:r w:rsidRPr="004F4804">
        <w:rPr>
          <w:u w:val="single"/>
          <w:lang w:eastAsia="en-GB"/>
        </w:rPr>
        <w:t>Measure</w:t>
      </w:r>
      <w:r w:rsidRPr="00FC0676">
        <w:rPr>
          <w:lang w:eastAsia="en-GB"/>
        </w:rPr>
        <w:t> </w:t>
      </w:r>
      <w:r>
        <w:rPr>
          <w:lang w:eastAsia="en-GB"/>
        </w:rPr>
        <w:t>the risk with a survey questionnaire</w:t>
      </w:r>
    </w:p>
    <w:p w14:paraId="2D6E24FB" w14:textId="77777777" w:rsidR="003C551E" w:rsidRDefault="003C551E" w:rsidP="003C551E">
      <w:pPr>
        <w:spacing w:after="0"/>
        <w:textAlignment w:val="baseline"/>
        <w:rPr>
          <w:rFonts w:eastAsia="Times New Roman" w:cstheme="minorHAnsi"/>
          <w:szCs w:val="24"/>
          <w:lang w:eastAsia="en-GB"/>
        </w:rPr>
      </w:pPr>
      <w:r w:rsidRPr="00FC0676">
        <w:rPr>
          <w:rFonts w:eastAsia="Times New Roman" w:cstheme="minorHAnsi"/>
          <w:szCs w:val="24"/>
          <w:lang w:eastAsia="en-GB"/>
        </w:rPr>
        <w:t xml:space="preserve">The first step is to </w:t>
      </w:r>
      <w:r>
        <w:rPr>
          <w:rFonts w:eastAsia="Times New Roman" w:cstheme="minorHAnsi"/>
          <w:szCs w:val="24"/>
          <w:lang w:eastAsia="en-GB"/>
        </w:rPr>
        <w:t>identify the CNI sectors and systems and get an accurate national picture of the cybersecurity risks to each system. The measurement of the risk is done using</w:t>
      </w:r>
      <w:r w:rsidRPr="00FC0676">
        <w:rPr>
          <w:rFonts w:eastAsia="Times New Roman" w:cstheme="minorHAnsi"/>
          <w:szCs w:val="24"/>
          <w:lang w:eastAsia="en-GB"/>
        </w:rPr>
        <w:t xml:space="preserve"> a short survey questionnaire that is securely sent out to the owners</w:t>
      </w:r>
      <w:r>
        <w:rPr>
          <w:rFonts w:eastAsia="Times New Roman" w:cstheme="minorHAnsi"/>
          <w:szCs w:val="24"/>
          <w:lang w:eastAsia="en-GB"/>
        </w:rPr>
        <w:t xml:space="preserve"> of the CNI systems</w:t>
      </w:r>
      <w:r w:rsidRPr="00FC0676">
        <w:rPr>
          <w:rFonts w:eastAsia="Times New Roman" w:cstheme="minorHAnsi"/>
          <w:szCs w:val="24"/>
          <w:lang w:eastAsia="en-GB"/>
        </w:rPr>
        <w:t xml:space="preserve"> in each sector. </w:t>
      </w:r>
      <w:r>
        <w:rPr>
          <w:rFonts w:eastAsia="Times New Roman" w:cstheme="minorHAnsi"/>
          <w:szCs w:val="24"/>
          <w:lang w:eastAsia="en-GB"/>
        </w:rPr>
        <w:t>The survey questionnaire gathers information about the cyber security approach of each organisation and the characteristics of each system in terms of threats, impacts, exposure and vulnerabilities.</w:t>
      </w:r>
    </w:p>
    <w:p w14:paraId="758D86AD" w14:textId="77777777" w:rsidR="003C551E" w:rsidRPr="00FC0676" w:rsidRDefault="003C551E" w:rsidP="003C551E">
      <w:pPr>
        <w:spacing w:after="0"/>
        <w:textAlignment w:val="baseline"/>
        <w:rPr>
          <w:rFonts w:eastAsia="Times New Roman" w:cstheme="minorHAnsi"/>
          <w:sz w:val="18"/>
          <w:szCs w:val="18"/>
          <w:lang w:eastAsia="en-GB"/>
        </w:rPr>
      </w:pPr>
    </w:p>
    <w:p w14:paraId="51747E5A" w14:textId="77777777" w:rsidR="003C551E" w:rsidRDefault="003C551E" w:rsidP="003C551E">
      <w:pPr>
        <w:spacing w:after="0"/>
        <w:textAlignment w:val="baseline"/>
        <w:rPr>
          <w:rFonts w:eastAsia="Times New Roman" w:cstheme="minorHAnsi"/>
          <w:szCs w:val="24"/>
          <w:lang w:eastAsia="en-GB"/>
        </w:rPr>
      </w:pPr>
      <w:r w:rsidRPr="00FC0676">
        <w:rPr>
          <w:rFonts w:eastAsia="Times New Roman" w:cstheme="minorHAnsi"/>
          <w:szCs w:val="24"/>
          <w:lang w:eastAsia="en-GB"/>
        </w:rPr>
        <w:t>The survey process is usually launched during an initial workshop with representatives from all the organisations that own or are responsible for CNI systems. This workshop provides the opportunity to gain trust and buy-in from the CNI community and explain how to complete the questionnaire. </w:t>
      </w:r>
    </w:p>
    <w:p w14:paraId="7D2024EC" w14:textId="77777777" w:rsidR="003C551E" w:rsidRDefault="003C551E" w:rsidP="003C551E">
      <w:pPr>
        <w:spacing w:after="0"/>
        <w:textAlignment w:val="baseline"/>
        <w:rPr>
          <w:rFonts w:eastAsia="Times New Roman" w:cstheme="minorHAnsi"/>
          <w:szCs w:val="24"/>
          <w:lang w:eastAsia="en-GB"/>
        </w:rPr>
      </w:pPr>
    </w:p>
    <w:p w14:paraId="553576F5" w14:textId="77777777" w:rsidR="003C551E" w:rsidRPr="00511069" w:rsidRDefault="003C551E" w:rsidP="003C551E">
      <w:pPr>
        <w:spacing w:after="0"/>
        <w:textAlignment w:val="baseline"/>
        <w:rPr>
          <w:rFonts w:eastAsia="Times New Roman" w:cstheme="minorHAnsi"/>
          <w:sz w:val="18"/>
          <w:szCs w:val="18"/>
          <w:lang w:eastAsia="en-GB"/>
        </w:rPr>
      </w:pPr>
      <w:r>
        <w:rPr>
          <w:rFonts w:eastAsia="Times New Roman" w:cstheme="minorHAnsi"/>
          <w:szCs w:val="24"/>
          <w:lang w:eastAsia="en-GB"/>
        </w:rPr>
        <w:t>This interactive survey approach has the additional benefit of assisting with the formation of a collaborative community and partnership between government and the private sector.</w:t>
      </w:r>
    </w:p>
    <w:p w14:paraId="7F216D57" w14:textId="77777777" w:rsidR="003C551E" w:rsidRPr="00FC0676" w:rsidRDefault="003C551E" w:rsidP="003C551E">
      <w:pPr>
        <w:pStyle w:val="Heading2"/>
        <w:rPr>
          <w:rFonts w:ascii="Segoe UI" w:hAnsi="Segoe UI" w:cs="Segoe UI"/>
          <w:sz w:val="18"/>
          <w:szCs w:val="18"/>
          <w:lang w:eastAsia="en-GB"/>
        </w:rPr>
      </w:pPr>
      <w:r w:rsidRPr="004F4804">
        <w:rPr>
          <w:u w:val="single"/>
          <w:lang w:eastAsia="en-GB"/>
        </w:rPr>
        <w:t>Analyse</w:t>
      </w:r>
      <w:r w:rsidRPr="00FC0676">
        <w:rPr>
          <w:lang w:eastAsia="en-GB"/>
        </w:rPr>
        <w:t> </w:t>
      </w:r>
      <w:r>
        <w:rPr>
          <w:lang w:eastAsia="en-GB"/>
        </w:rPr>
        <w:t>the survey data</w:t>
      </w:r>
    </w:p>
    <w:p w14:paraId="406CA8BA" w14:textId="77777777" w:rsidR="003C551E" w:rsidRPr="00FC0676" w:rsidRDefault="003C551E" w:rsidP="003C551E">
      <w:pPr>
        <w:spacing w:after="0"/>
        <w:textAlignment w:val="baseline"/>
        <w:rPr>
          <w:rFonts w:eastAsia="Times New Roman" w:cstheme="minorHAnsi"/>
          <w:sz w:val="18"/>
          <w:szCs w:val="18"/>
          <w:lang w:eastAsia="en-GB"/>
        </w:rPr>
      </w:pPr>
      <w:r w:rsidRPr="00FC0676">
        <w:rPr>
          <w:rFonts w:eastAsia="Times New Roman" w:cstheme="minorHAnsi"/>
          <w:szCs w:val="24"/>
          <w:lang w:eastAsia="en-GB"/>
        </w:rPr>
        <w:t>Once the results from the survey questionnaire are returned </w:t>
      </w:r>
      <w:r>
        <w:rPr>
          <w:rFonts w:eastAsia="Times New Roman" w:cstheme="minorHAnsi"/>
          <w:szCs w:val="24"/>
          <w:lang w:eastAsia="en-GB"/>
        </w:rPr>
        <w:t xml:space="preserve">to the local NCRA team </w:t>
      </w:r>
      <w:r w:rsidRPr="00FC0676">
        <w:rPr>
          <w:rFonts w:eastAsia="Times New Roman" w:cstheme="minorHAnsi"/>
          <w:szCs w:val="24"/>
          <w:lang w:eastAsia="en-GB"/>
        </w:rPr>
        <w:t>they will need to be checked for accuracy and consistency before being fed into the analysis process. During this analysis the survey data is</w:t>
      </w:r>
      <w:r>
        <w:rPr>
          <w:rFonts w:eastAsia="Times New Roman" w:cstheme="minorHAnsi"/>
          <w:szCs w:val="24"/>
          <w:lang w:eastAsia="en-GB"/>
        </w:rPr>
        <w:t xml:space="preserve"> copied into an analytic spreadsheet that will</w:t>
      </w:r>
      <w:r w:rsidRPr="00FC0676">
        <w:rPr>
          <w:rFonts w:eastAsia="Times New Roman" w:cstheme="minorHAnsi"/>
          <w:szCs w:val="24"/>
          <w:lang w:eastAsia="en-GB"/>
        </w:rPr>
        <w:t xml:space="preserve"> </w:t>
      </w:r>
      <w:r>
        <w:rPr>
          <w:rFonts w:eastAsia="Times New Roman" w:cstheme="minorHAnsi"/>
          <w:szCs w:val="24"/>
          <w:lang w:eastAsia="en-GB"/>
        </w:rPr>
        <w:t xml:space="preserve">automatically </w:t>
      </w:r>
      <w:r w:rsidRPr="00FC0676">
        <w:rPr>
          <w:rFonts w:eastAsia="Times New Roman" w:cstheme="minorHAnsi"/>
          <w:szCs w:val="24"/>
          <w:lang w:eastAsia="en-GB"/>
        </w:rPr>
        <w:t>generate national, sector and organisational views of the cyber security</w:t>
      </w:r>
      <w:r>
        <w:rPr>
          <w:rFonts w:eastAsia="Times New Roman" w:cstheme="minorHAnsi"/>
          <w:szCs w:val="24"/>
          <w:lang w:eastAsia="en-GB"/>
        </w:rPr>
        <w:t xml:space="preserve"> risks.</w:t>
      </w:r>
    </w:p>
    <w:p w14:paraId="2391C6CE" w14:textId="77777777" w:rsidR="003C551E" w:rsidRPr="00EC2E9F" w:rsidRDefault="003C551E" w:rsidP="003C551E">
      <w:pPr>
        <w:spacing w:after="0"/>
        <w:textAlignment w:val="baseline"/>
        <w:rPr>
          <w:rFonts w:eastAsia="Times New Roman" w:cstheme="minorHAnsi"/>
          <w:sz w:val="18"/>
          <w:szCs w:val="18"/>
          <w:lang w:eastAsia="en-GB"/>
        </w:rPr>
      </w:pPr>
      <w:r w:rsidRPr="00FC0676">
        <w:rPr>
          <w:rFonts w:eastAsia="Times New Roman" w:cstheme="minorHAnsi"/>
          <w:szCs w:val="24"/>
          <w:lang w:eastAsia="en-GB"/>
        </w:rPr>
        <w:t>This analysis also gives insights into the nature of the cyber security threats and vulnerabilities for each system.</w:t>
      </w:r>
      <w:r w:rsidRPr="00DE18CE">
        <w:rPr>
          <w:rFonts w:eastAsia="Times New Roman" w:cstheme="minorHAnsi"/>
          <w:sz w:val="18"/>
          <w:szCs w:val="18"/>
          <w:lang w:eastAsia="en-GB"/>
        </w:rPr>
        <w:t xml:space="preserve"> </w:t>
      </w:r>
      <w:r w:rsidRPr="00DE18CE">
        <w:rPr>
          <w:rFonts w:eastAsia="Times New Roman" w:cstheme="minorHAnsi"/>
          <w:szCs w:val="24"/>
          <w:lang w:eastAsia="en-GB"/>
        </w:rPr>
        <w:t>Each</w:t>
      </w:r>
      <w:r>
        <w:rPr>
          <w:rFonts w:eastAsia="Times New Roman" w:cstheme="minorHAnsi"/>
          <w:sz w:val="18"/>
          <w:szCs w:val="18"/>
          <w:lang w:eastAsia="en-GB"/>
        </w:rPr>
        <w:t xml:space="preserve"> </w:t>
      </w:r>
      <w:r w:rsidRPr="00FC0676">
        <w:rPr>
          <w:rFonts w:eastAsia="Times New Roman" w:cstheme="minorHAnsi"/>
          <w:szCs w:val="24"/>
          <w:lang w:eastAsia="en-GB"/>
        </w:rPr>
        <w:t>system is given a score for the impact from and likelihood of a cyberattack and this allows systems to be assessed and prioritised according to risk. </w:t>
      </w:r>
    </w:p>
    <w:p w14:paraId="2A84A182" w14:textId="77777777" w:rsidR="003C551E" w:rsidRPr="00FC0676" w:rsidRDefault="003C551E" w:rsidP="003C551E">
      <w:pPr>
        <w:pStyle w:val="Heading2"/>
        <w:rPr>
          <w:rFonts w:ascii="Segoe UI" w:hAnsi="Segoe UI" w:cs="Segoe UI"/>
          <w:sz w:val="18"/>
          <w:szCs w:val="18"/>
          <w:lang w:eastAsia="en-GB"/>
        </w:rPr>
      </w:pPr>
      <w:r w:rsidRPr="004F4804">
        <w:rPr>
          <w:u w:val="single"/>
          <w:lang w:eastAsia="en-GB"/>
        </w:rPr>
        <w:t>Prioritise</w:t>
      </w:r>
      <w:r w:rsidRPr="00FC0676">
        <w:rPr>
          <w:lang w:eastAsia="en-GB"/>
        </w:rPr>
        <w:t> </w:t>
      </w:r>
      <w:r>
        <w:rPr>
          <w:lang w:eastAsia="en-GB"/>
        </w:rPr>
        <w:t>investment in national cybersecurity capacity building</w:t>
      </w:r>
    </w:p>
    <w:p w14:paraId="3D34B572" w14:textId="77777777" w:rsidR="003C551E" w:rsidRPr="00FC0676" w:rsidRDefault="003C551E" w:rsidP="003C551E">
      <w:pPr>
        <w:spacing w:after="0"/>
        <w:textAlignment w:val="baseline"/>
        <w:rPr>
          <w:rFonts w:eastAsia="Times New Roman" w:cstheme="minorHAnsi"/>
          <w:szCs w:val="24"/>
          <w:lang w:eastAsia="en-GB"/>
        </w:rPr>
      </w:pPr>
      <w:r w:rsidRPr="00FC0676">
        <w:rPr>
          <w:rFonts w:eastAsia="Times New Roman" w:cstheme="minorHAnsi"/>
          <w:szCs w:val="24"/>
          <w:lang w:eastAsia="en-GB"/>
        </w:rPr>
        <w:t>The next step in the process is to use the risk assessment information to identify the highest risk systems and any systemic cyber security vulnerabilities across sectors or the nation.</w:t>
      </w:r>
      <w:r>
        <w:rPr>
          <w:rFonts w:eastAsia="Times New Roman" w:cstheme="minorHAnsi"/>
          <w:szCs w:val="24"/>
          <w:lang w:eastAsia="en-GB"/>
        </w:rPr>
        <w:t xml:space="preserve"> </w:t>
      </w:r>
      <w:r w:rsidRPr="00FC0676">
        <w:rPr>
          <w:rFonts w:eastAsia="Times New Roman" w:cstheme="minorHAnsi"/>
          <w:szCs w:val="24"/>
          <w:lang w:eastAsia="en-GB"/>
        </w:rPr>
        <w:t>It is typical at this stage to identify priority levels and group systems accordingly</w:t>
      </w:r>
      <w:r>
        <w:rPr>
          <w:rFonts w:eastAsia="Times New Roman" w:cstheme="minorHAnsi"/>
          <w:szCs w:val="24"/>
          <w:lang w:eastAsia="en-GB"/>
        </w:rPr>
        <w:t xml:space="preserve"> so that risk mitigation </w:t>
      </w:r>
      <w:r>
        <w:rPr>
          <w:rFonts w:eastAsia="Times New Roman" w:cstheme="minorHAnsi"/>
          <w:szCs w:val="24"/>
          <w:lang w:eastAsia="en-GB"/>
        </w:rPr>
        <w:lastRenderedPageBreak/>
        <w:t>activities can be focussed on where they will have the greatest impact</w:t>
      </w:r>
      <w:r w:rsidRPr="00FC0676">
        <w:rPr>
          <w:rFonts w:eastAsia="Times New Roman" w:cstheme="minorHAnsi"/>
          <w:szCs w:val="24"/>
          <w:lang w:eastAsia="en-GB"/>
        </w:rPr>
        <w:t>. </w:t>
      </w:r>
      <w:r>
        <w:rPr>
          <w:rFonts w:eastAsia="Times New Roman" w:cstheme="minorHAnsi"/>
          <w:szCs w:val="24"/>
          <w:lang w:eastAsia="en-GB"/>
        </w:rPr>
        <w:t>National cyber security capacity building initiatives can also be prioritised to address the most common gaps and vulnerabilities. One of the deliverables from the NCRA is a summary report that presents the findings form the risk assessment at the national and sector level. The summary report also provides a set of recommended capacity building activities designed to mitigate the identified risks.</w:t>
      </w:r>
    </w:p>
    <w:p w14:paraId="2A219940" w14:textId="77777777" w:rsidR="003C551E" w:rsidRPr="00FC0676" w:rsidRDefault="003C551E" w:rsidP="003C551E">
      <w:pPr>
        <w:spacing w:after="0"/>
        <w:textAlignment w:val="baseline"/>
        <w:rPr>
          <w:rFonts w:eastAsia="Times New Roman" w:cstheme="minorHAnsi"/>
          <w:sz w:val="18"/>
          <w:szCs w:val="18"/>
          <w:lang w:eastAsia="en-GB"/>
        </w:rPr>
      </w:pPr>
    </w:p>
    <w:p w14:paraId="660106FC" w14:textId="77777777" w:rsidR="003C551E" w:rsidRPr="007E2A03" w:rsidRDefault="003C551E" w:rsidP="003C551E">
      <w:pPr>
        <w:spacing w:after="0"/>
        <w:textAlignment w:val="baseline"/>
        <w:rPr>
          <w:rFonts w:eastAsia="Times New Roman" w:cstheme="minorHAnsi"/>
          <w:sz w:val="18"/>
          <w:szCs w:val="18"/>
          <w:lang w:eastAsia="en-GB"/>
        </w:rPr>
      </w:pPr>
      <w:r w:rsidRPr="00FC0676">
        <w:rPr>
          <w:rFonts w:eastAsia="Times New Roman" w:cstheme="minorHAnsi"/>
          <w:szCs w:val="24"/>
          <w:lang w:eastAsia="en-GB"/>
        </w:rPr>
        <w:t>The prioritisation stage is particularly important as there will always be more risk mitigation work to do than any nation has the resources to complete and it is critical to focus the available effort where it will have the greatest national impact. </w:t>
      </w:r>
    </w:p>
    <w:p w14:paraId="5075F07A" w14:textId="77777777" w:rsidR="003C551E" w:rsidRPr="00FC0676" w:rsidRDefault="003C551E" w:rsidP="003C551E">
      <w:pPr>
        <w:pStyle w:val="Heading2"/>
        <w:rPr>
          <w:rFonts w:ascii="Segoe UI" w:hAnsi="Segoe UI" w:cs="Segoe UI"/>
          <w:sz w:val="18"/>
          <w:szCs w:val="18"/>
          <w:lang w:eastAsia="en-GB"/>
        </w:rPr>
      </w:pPr>
      <w:r w:rsidRPr="004F4804">
        <w:rPr>
          <w:u w:val="single"/>
          <w:lang w:eastAsia="en-GB"/>
        </w:rPr>
        <w:t>Act</w:t>
      </w:r>
      <w:r w:rsidRPr="00FC0676">
        <w:rPr>
          <w:lang w:eastAsia="en-GB"/>
        </w:rPr>
        <w:t> </w:t>
      </w:r>
      <w:r>
        <w:rPr>
          <w:lang w:eastAsia="en-GB"/>
        </w:rPr>
        <w:t>to implement cybersecurity capacity building initiatives</w:t>
      </w:r>
    </w:p>
    <w:p w14:paraId="5797469F" w14:textId="77777777" w:rsidR="003C551E" w:rsidRPr="00225F58" w:rsidRDefault="003C551E" w:rsidP="003C551E">
      <w:pPr>
        <w:spacing w:after="0"/>
        <w:textAlignment w:val="baseline"/>
        <w:rPr>
          <w:rFonts w:eastAsia="Times New Roman" w:cstheme="minorHAnsi"/>
          <w:sz w:val="18"/>
          <w:szCs w:val="18"/>
          <w:lang w:eastAsia="en-GB"/>
        </w:rPr>
      </w:pPr>
      <w:r w:rsidRPr="00FC0676">
        <w:rPr>
          <w:rFonts w:eastAsia="Times New Roman" w:cstheme="minorHAnsi"/>
          <w:szCs w:val="24"/>
          <w:lang w:eastAsia="en-GB"/>
        </w:rPr>
        <w:t xml:space="preserve">The final step is in many ways the most important as this is where the insights into </w:t>
      </w:r>
      <w:r>
        <w:rPr>
          <w:rFonts w:eastAsia="Times New Roman" w:cstheme="minorHAnsi"/>
          <w:szCs w:val="24"/>
          <w:lang w:eastAsia="en-GB"/>
        </w:rPr>
        <w:t xml:space="preserve">risk, </w:t>
      </w:r>
      <w:r w:rsidRPr="00FC0676">
        <w:rPr>
          <w:rFonts w:eastAsia="Times New Roman" w:cstheme="minorHAnsi"/>
          <w:szCs w:val="24"/>
          <w:lang w:eastAsia="en-GB"/>
        </w:rPr>
        <w:t>threats and vulnerabilities are used to take action to mitigate the risk. This action will typically take the form of </w:t>
      </w:r>
      <w:proofErr w:type="gramStart"/>
      <w:r w:rsidRPr="00FC0676">
        <w:rPr>
          <w:rFonts w:eastAsia="Times New Roman" w:cstheme="minorHAnsi"/>
          <w:szCs w:val="24"/>
          <w:lang w:eastAsia="en-GB"/>
        </w:rPr>
        <w:t>a number of</w:t>
      </w:r>
      <w:proofErr w:type="gramEnd"/>
      <w:r w:rsidRPr="00FC0676">
        <w:rPr>
          <w:rFonts w:eastAsia="Times New Roman" w:cstheme="minorHAnsi"/>
          <w:szCs w:val="24"/>
          <w:lang w:eastAsia="en-GB"/>
        </w:rPr>
        <w:t> projects that focus on building cyber security capacity to fill gaps highlighted in the risk analysis. These will be unique to each nation but could include improving cyber security skills, implementing security and resilience standards for CNI, incident management and building the capabilities to counter cybercrime. </w:t>
      </w:r>
    </w:p>
    <w:p w14:paraId="617D147B" w14:textId="77777777" w:rsidR="003C551E" w:rsidRPr="00387DFC" w:rsidRDefault="003C551E" w:rsidP="003C551E">
      <w:pPr>
        <w:pStyle w:val="Heading2"/>
        <w:rPr>
          <w:rFonts w:ascii="Segoe UI" w:hAnsi="Segoe UI" w:cs="Segoe UI"/>
          <w:sz w:val="18"/>
          <w:szCs w:val="18"/>
          <w:u w:val="single"/>
          <w:lang w:eastAsia="en-GB"/>
        </w:rPr>
      </w:pPr>
      <w:r w:rsidRPr="00387DFC">
        <w:rPr>
          <w:u w:val="single"/>
          <w:lang w:eastAsia="en-GB"/>
        </w:rPr>
        <w:t xml:space="preserve">Repeat the cycle </w:t>
      </w:r>
    </w:p>
    <w:p w14:paraId="1687A0E8" w14:textId="77777777" w:rsidR="003C551E" w:rsidRPr="00FC0676" w:rsidRDefault="003C551E" w:rsidP="003C551E">
      <w:pPr>
        <w:spacing w:after="0"/>
        <w:textAlignment w:val="baseline"/>
        <w:rPr>
          <w:rFonts w:eastAsia="Times New Roman" w:cstheme="minorHAnsi"/>
          <w:sz w:val="18"/>
          <w:szCs w:val="18"/>
          <w:lang w:eastAsia="en-GB"/>
        </w:rPr>
      </w:pPr>
      <w:r w:rsidRPr="00FC0676">
        <w:rPr>
          <w:rFonts w:eastAsia="Times New Roman" w:cstheme="minorHAnsi"/>
          <w:szCs w:val="24"/>
          <w:lang w:eastAsia="en-GB"/>
        </w:rPr>
        <w:t xml:space="preserve">Finally, it is important to regularly </w:t>
      </w:r>
      <w:r>
        <w:rPr>
          <w:rFonts w:eastAsia="Times New Roman" w:cstheme="minorHAnsi"/>
          <w:szCs w:val="24"/>
          <w:lang w:eastAsia="en-GB"/>
        </w:rPr>
        <w:t xml:space="preserve">(e.g. annually) </w:t>
      </w:r>
      <w:r w:rsidRPr="00FC0676">
        <w:rPr>
          <w:rFonts w:eastAsia="Times New Roman" w:cstheme="minorHAnsi"/>
          <w:szCs w:val="24"/>
          <w:lang w:eastAsia="en-GB"/>
        </w:rPr>
        <w:t xml:space="preserve">return to the measurement stage and repeat the </w:t>
      </w:r>
      <w:r>
        <w:rPr>
          <w:rFonts w:eastAsia="Times New Roman" w:cstheme="minorHAnsi"/>
          <w:szCs w:val="24"/>
          <w:lang w:eastAsia="en-GB"/>
        </w:rPr>
        <w:t xml:space="preserve">NCRA </w:t>
      </w:r>
      <w:r w:rsidRPr="00FC0676">
        <w:rPr>
          <w:rFonts w:eastAsia="Times New Roman" w:cstheme="minorHAnsi"/>
          <w:szCs w:val="24"/>
          <w:lang w:eastAsia="en-GB"/>
        </w:rPr>
        <w:t>process. In this way it will be possible to track changes to the national risk picture, measure the effectiveness of the actions taken and a</w:t>
      </w:r>
      <w:r>
        <w:rPr>
          <w:rFonts w:eastAsia="Times New Roman" w:cstheme="minorHAnsi"/>
          <w:szCs w:val="24"/>
          <w:lang w:eastAsia="en-GB"/>
        </w:rPr>
        <w:t xml:space="preserve">dapt national priorities to achieve the greatest impact on the </w:t>
      </w:r>
      <w:r w:rsidRPr="00FC0676">
        <w:rPr>
          <w:rFonts w:eastAsia="Times New Roman" w:cstheme="minorHAnsi"/>
          <w:szCs w:val="24"/>
          <w:lang w:eastAsia="en-GB"/>
        </w:rPr>
        <w:t>security of key CNI systems. </w:t>
      </w:r>
    </w:p>
    <w:p w14:paraId="6C349F2C" w14:textId="77777777" w:rsidR="003C551E" w:rsidRPr="00B6654C" w:rsidRDefault="003C551E" w:rsidP="003C551E">
      <w:pPr>
        <w:pStyle w:val="BodyText"/>
      </w:pPr>
    </w:p>
    <w:p w14:paraId="6014CB77" w14:textId="77777777" w:rsidR="00D06143" w:rsidRDefault="00D06143" w:rsidP="00CE7B68">
      <w:pPr>
        <w:pStyle w:val="BodyText"/>
      </w:pPr>
    </w:p>
    <w:sectPr w:rsidR="00D06143" w:rsidSect="003C551E">
      <w:headerReference w:type="even" r:id="rId10"/>
      <w:headerReference w:type="default" r:id="rId11"/>
      <w:footerReference w:type="even" r:id="rId12"/>
      <w:footerReference w:type="default" r:id="rId13"/>
      <w:pgSz w:w="11906" w:h="16838" w:code="9"/>
      <w:pgMar w:top="1418" w:right="964" w:bottom="454" w:left="68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DD92D" w14:textId="77777777" w:rsidR="00F14825" w:rsidRDefault="00F14825" w:rsidP="00D06143">
      <w:pPr>
        <w:spacing w:after="0"/>
      </w:pPr>
      <w:r>
        <w:separator/>
      </w:r>
    </w:p>
  </w:endnote>
  <w:endnote w:type="continuationSeparator" w:id="0">
    <w:p w14:paraId="7C20C5A9" w14:textId="77777777" w:rsidR="00F14825" w:rsidRDefault="00F14825" w:rsidP="00D061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112D3" w14:textId="77777777" w:rsidR="00F916DE" w:rsidRPr="00F916DE" w:rsidRDefault="00F916DE" w:rsidP="00F91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39C0F" w14:textId="77777777" w:rsidR="00F916DE" w:rsidRPr="004A0927" w:rsidRDefault="00F916DE" w:rsidP="00CE7B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B1783" w14:textId="77777777" w:rsidR="00F14825" w:rsidRDefault="00F14825" w:rsidP="00D06143">
      <w:pPr>
        <w:spacing w:after="0"/>
      </w:pPr>
      <w:r>
        <w:separator/>
      </w:r>
    </w:p>
  </w:footnote>
  <w:footnote w:type="continuationSeparator" w:id="0">
    <w:p w14:paraId="3FCC566D" w14:textId="77777777" w:rsidR="00F14825" w:rsidRDefault="00F14825" w:rsidP="00D061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309B" w14:textId="77777777" w:rsidR="00F916DE" w:rsidRPr="00F916DE" w:rsidRDefault="00F916DE" w:rsidP="00F91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8940" w14:textId="77777777" w:rsidR="00F916DE" w:rsidRPr="00F916DE" w:rsidRDefault="00F916DE" w:rsidP="00F9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56EE984"/>
    <w:lvl w:ilvl="0">
      <w:start w:val="1"/>
      <w:numFmt w:val="bullet"/>
      <w:pStyle w:val="ListBullet2"/>
      <w:lvlText w:val=""/>
      <w:lvlJc w:val="left"/>
      <w:pPr>
        <w:tabs>
          <w:tab w:val="num" w:pos="720"/>
        </w:tabs>
        <w:ind w:left="720" w:hanging="363"/>
      </w:pPr>
      <w:rPr>
        <w:rFonts w:ascii="Symbol" w:hAnsi="Symbol" w:hint="default"/>
      </w:rPr>
    </w:lvl>
  </w:abstractNum>
  <w:abstractNum w:abstractNumId="1" w15:restartNumberingAfterBreak="0">
    <w:nsid w:val="FFFFFF88"/>
    <w:multiLevelType w:val="singleLevel"/>
    <w:tmpl w:val="9AC4F24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9E2FBD4"/>
    <w:lvl w:ilvl="0">
      <w:start w:val="1"/>
      <w:numFmt w:val="bullet"/>
      <w:pStyle w:val="List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51E"/>
    <w:rsid w:val="0003556A"/>
    <w:rsid w:val="00035AA5"/>
    <w:rsid w:val="002F1B1B"/>
    <w:rsid w:val="003C551E"/>
    <w:rsid w:val="004A0927"/>
    <w:rsid w:val="005F07E3"/>
    <w:rsid w:val="0068081A"/>
    <w:rsid w:val="006D23AF"/>
    <w:rsid w:val="007B6223"/>
    <w:rsid w:val="008E15A2"/>
    <w:rsid w:val="00A70BB2"/>
    <w:rsid w:val="00A73863"/>
    <w:rsid w:val="00AD33C8"/>
    <w:rsid w:val="00BB0B08"/>
    <w:rsid w:val="00C0173E"/>
    <w:rsid w:val="00C33F7B"/>
    <w:rsid w:val="00C47E0E"/>
    <w:rsid w:val="00C80213"/>
    <w:rsid w:val="00CB334E"/>
    <w:rsid w:val="00CE7B68"/>
    <w:rsid w:val="00D06143"/>
    <w:rsid w:val="00D25BC6"/>
    <w:rsid w:val="00DF4F77"/>
    <w:rsid w:val="00E05D25"/>
    <w:rsid w:val="00F14825"/>
    <w:rsid w:val="00F91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F27B7"/>
  <w15:chartTrackingRefBased/>
  <w15:docId w15:val="{8B0F4830-71E5-4620-BCB8-3E5A08D8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9"/>
    <w:lsdException w:name="heading 1" w:uiPriority="0" w:qFormat="1"/>
    <w:lsdException w:name="heading 2" w:uiPriority="0" w:qFormat="1"/>
    <w:lsdException w:name="heading 3" w:uiPriority="0" w:qFormat="1"/>
    <w:lsdException w:name="heading 4" w:uiPriority="0"/>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2" w:qFormat="1"/>
    <w:lsdException w:name="annotation text" w:semiHidden="1"/>
    <w:lsdException w:name="header" w:uiPriority="4"/>
    <w:lsdException w:name="footer" w:uiPriority="4"/>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uiPriority="4"/>
    <w:lsdException w:name="annotation reference" w:semiHidden="1"/>
    <w:lsdException w:name="line number" w:semiHidden="1"/>
    <w:lsdException w:name="page number" w:uiPriority="9"/>
    <w:lsdException w:name="endnote reference" w:uiPriority="4"/>
    <w:lsdException w:name="endnote text" w:uiPriority="2"/>
    <w:lsdException w:name="table of authorities" w:semiHidden="1"/>
    <w:lsdException w:name="macro" w:semiHidden="1"/>
    <w:lsdException w:name="toa heading" w:semiHidden="1"/>
    <w:lsdException w:name="List" w:semiHidden="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4"/>
    <w:lsdException w:name="Closing" w:semiHidden="1"/>
    <w:lsdException w:name="Signature" w:semiHidden="1"/>
    <w:lsdException w:name="Default Paragraph Font" w:semiHidden="1" w:uiPriority="1" w:unhideWhenUsed="1"/>
    <w:lsdException w:name="Body Text" w:uiPriority="1" w:qFormat="1"/>
    <w:lsdException w:name="Body Text Indent" w:uiPriority="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lsdException w:name="Salutation" w:semiHidden="1"/>
    <w:lsdException w:name="Date" w:uiPriority="4"/>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uiPriority="6" w:qFormat="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9"/>
    <w:rsid w:val="003C551E"/>
    <w:pPr>
      <w:spacing w:after="240" w:line="240" w:lineRule="auto"/>
    </w:pPr>
    <w:rPr>
      <w:sz w:val="24"/>
    </w:rPr>
  </w:style>
  <w:style w:type="paragraph" w:styleId="Heading1">
    <w:name w:val="heading 1"/>
    <w:next w:val="BodyText"/>
    <w:link w:val="Heading1Char"/>
    <w:qFormat/>
    <w:rsid w:val="008E15A2"/>
    <w:pPr>
      <w:keepNext/>
      <w:keepLines/>
      <w:pageBreakBefore/>
      <w:spacing w:after="480" w:line="240" w:lineRule="auto"/>
      <w:outlineLvl w:val="0"/>
    </w:pPr>
    <w:rPr>
      <w:b/>
      <w:color w:val="024259" w:themeColor="accent1"/>
      <w:sz w:val="48"/>
      <w:szCs w:val="48"/>
    </w:rPr>
  </w:style>
  <w:style w:type="paragraph" w:styleId="Heading2">
    <w:name w:val="heading 2"/>
    <w:basedOn w:val="Heading1"/>
    <w:next w:val="BodyText"/>
    <w:link w:val="Heading2Char"/>
    <w:qFormat/>
    <w:rsid w:val="008E15A2"/>
    <w:pPr>
      <w:pageBreakBefore w:val="0"/>
      <w:spacing w:before="480" w:after="300"/>
      <w:outlineLvl w:val="1"/>
    </w:pPr>
    <w:rPr>
      <w:sz w:val="32"/>
      <w:szCs w:val="32"/>
    </w:rPr>
  </w:style>
  <w:style w:type="paragraph" w:styleId="Heading3">
    <w:name w:val="heading 3"/>
    <w:next w:val="BodyText"/>
    <w:link w:val="Heading3Char"/>
    <w:qFormat/>
    <w:rsid w:val="008E15A2"/>
    <w:pPr>
      <w:keepNext/>
      <w:keepLines/>
      <w:spacing w:after="0" w:line="240" w:lineRule="auto"/>
      <w:outlineLvl w:val="2"/>
    </w:pPr>
    <w:rPr>
      <w:b/>
      <w:sz w:val="24"/>
    </w:rPr>
  </w:style>
  <w:style w:type="paragraph" w:styleId="Heading4">
    <w:name w:val="heading 4"/>
    <w:basedOn w:val="BodyText"/>
    <w:next w:val="BodyText"/>
    <w:link w:val="Heading4Char"/>
    <w:unhideWhenUsed/>
    <w:rsid w:val="008E15A2"/>
    <w:pPr>
      <w:keepNext/>
      <w:keepLines/>
      <w:spacing w:after="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5F07E3"/>
    <w:pPr>
      <w:spacing w:after="240" w:line="240" w:lineRule="auto"/>
    </w:pPr>
    <w:rPr>
      <w:sz w:val="24"/>
    </w:rPr>
  </w:style>
  <w:style w:type="character" w:customStyle="1" w:styleId="BodyTextChar">
    <w:name w:val="Body Text Char"/>
    <w:basedOn w:val="DefaultParagraphFont"/>
    <w:link w:val="BodyText"/>
    <w:uiPriority w:val="1"/>
    <w:rsid w:val="005F07E3"/>
    <w:rPr>
      <w:sz w:val="24"/>
    </w:rPr>
  </w:style>
  <w:style w:type="paragraph" w:styleId="Date">
    <w:name w:val="Date"/>
    <w:basedOn w:val="BodyText"/>
    <w:next w:val="BodyText"/>
    <w:link w:val="DateChar"/>
    <w:uiPriority w:val="9"/>
    <w:semiHidden/>
    <w:rsid w:val="00E05D25"/>
    <w:pPr>
      <w:spacing w:after="120"/>
      <w:jc w:val="right"/>
    </w:pPr>
    <w:rPr>
      <w:color w:val="FFFFFF" w:themeColor="background1"/>
    </w:rPr>
  </w:style>
  <w:style w:type="character" w:customStyle="1" w:styleId="DateChar">
    <w:name w:val="Date Char"/>
    <w:basedOn w:val="DefaultParagraphFont"/>
    <w:link w:val="Date"/>
    <w:uiPriority w:val="9"/>
    <w:semiHidden/>
    <w:rsid w:val="00E05D25"/>
    <w:rPr>
      <w:color w:val="FFFFFF" w:themeColor="background1"/>
      <w:sz w:val="24"/>
    </w:rPr>
  </w:style>
  <w:style w:type="paragraph" w:styleId="Title">
    <w:name w:val="Title"/>
    <w:next w:val="Subtitle"/>
    <w:link w:val="TitleChar"/>
    <w:uiPriority w:val="9"/>
    <w:semiHidden/>
    <w:rsid w:val="00E05D25"/>
    <w:pPr>
      <w:spacing w:after="540" w:line="240" w:lineRule="auto"/>
    </w:pPr>
    <w:rPr>
      <w:b/>
      <w:color w:val="FFFFFF" w:themeColor="background1"/>
      <w:sz w:val="68"/>
      <w:szCs w:val="68"/>
    </w:rPr>
  </w:style>
  <w:style w:type="character" w:customStyle="1" w:styleId="TitleChar">
    <w:name w:val="Title Char"/>
    <w:basedOn w:val="DefaultParagraphFont"/>
    <w:link w:val="Title"/>
    <w:uiPriority w:val="9"/>
    <w:semiHidden/>
    <w:rsid w:val="00E05D25"/>
    <w:rPr>
      <w:b/>
      <w:color w:val="FFFFFF" w:themeColor="background1"/>
      <w:sz w:val="68"/>
      <w:szCs w:val="68"/>
    </w:rPr>
  </w:style>
  <w:style w:type="paragraph" w:styleId="FootnoteText">
    <w:name w:val="footnote text"/>
    <w:basedOn w:val="BodyText"/>
    <w:link w:val="FootnoteTextChar"/>
    <w:uiPriority w:val="2"/>
    <w:qFormat/>
    <w:rsid w:val="008E15A2"/>
    <w:pPr>
      <w:spacing w:after="40"/>
      <w:ind w:left="227" w:hanging="227"/>
    </w:pPr>
    <w:rPr>
      <w:sz w:val="20"/>
      <w:szCs w:val="20"/>
    </w:rPr>
  </w:style>
  <w:style w:type="paragraph" w:styleId="Subtitle">
    <w:name w:val="Subtitle"/>
    <w:next w:val="BodyText"/>
    <w:link w:val="SubtitleChar"/>
    <w:uiPriority w:val="9"/>
    <w:semiHidden/>
    <w:rsid w:val="00E05D25"/>
    <w:pPr>
      <w:spacing w:after="240" w:line="240" w:lineRule="auto"/>
    </w:pPr>
    <w:rPr>
      <w:color w:val="FFFFFF" w:themeColor="background1"/>
      <w:sz w:val="40"/>
      <w:szCs w:val="40"/>
    </w:rPr>
  </w:style>
  <w:style w:type="character" w:customStyle="1" w:styleId="SubtitleChar">
    <w:name w:val="Subtitle Char"/>
    <w:basedOn w:val="DefaultParagraphFont"/>
    <w:link w:val="Subtitle"/>
    <w:uiPriority w:val="9"/>
    <w:semiHidden/>
    <w:rsid w:val="00E05D25"/>
    <w:rPr>
      <w:color w:val="FFFFFF" w:themeColor="background1"/>
      <w:sz w:val="40"/>
      <w:szCs w:val="40"/>
    </w:rPr>
  </w:style>
  <w:style w:type="character" w:customStyle="1" w:styleId="FootnoteTextChar">
    <w:name w:val="Footnote Text Char"/>
    <w:basedOn w:val="DefaultParagraphFont"/>
    <w:link w:val="FootnoteText"/>
    <w:uiPriority w:val="2"/>
    <w:rsid w:val="008E15A2"/>
    <w:rPr>
      <w:sz w:val="20"/>
      <w:szCs w:val="20"/>
    </w:rPr>
  </w:style>
  <w:style w:type="character" w:styleId="FootnoteReference">
    <w:name w:val="footnote reference"/>
    <w:uiPriority w:val="9"/>
    <w:semiHidden/>
    <w:rsid w:val="00D06143"/>
    <w:rPr>
      <w:vertAlign w:val="superscript"/>
    </w:rPr>
  </w:style>
  <w:style w:type="character" w:customStyle="1" w:styleId="Heading1Char">
    <w:name w:val="Heading 1 Char"/>
    <w:basedOn w:val="DefaultParagraphFont"/>
    <w:link w:val="Heading1"/>
    <w:rsid w:val="008E15A2"/>
    <w:rPr>
      <w:b/>
      <w:color w:val="024259" w:themeColor="accent1"/>
      <w:sz w:val="48"/>
      <w:szCs w:val="48"/>
    </w:rPr>
  </w:style>
  <w:style w:type="character" w:customStyle="1" w:styleId="Heading2Char">
    <w:name w:val="Heading 2 Char"/>
    <w:basedOn w:val="DefaultParagraphFont"/>
    <w:link w:val="Heading2"/>
    <w:rsid w:val="008E15A2"/>
    <w:rPr>
      <w:b/>
      <w:color w:val="024259" w:themeColor="accent1"/>
      <w:sz w:val="32"/>
      <w:szCs w:val="32"/>
    </w:rPr>
  </w:style>
  <w:style w:type="character" w:customStyle="1" w:styleId="Heading3Char">
    <w:name w:val="Heading 3 Char"/>
    <w:basedOn w:val="DefaultParagraphFont"/>
    <w:link w:val="Heading3"/>
    <w:rsid w:val="008E15A2"/>
    <w:rPr>
      <w:b/>
      <w:sz w:val="24"/>
    </w:rPr>
  </w:style>
  <w:style w:type="character" w:customStyle="1" w:styleId="Heading4Char">
    <w:name w:val="Heading 4 Char"/>
    <w:basedOn w:val="DefaultParagraphFont"/>
    <w:link w:val="Heading4"/>
    <w:rsid w:val="008E15A2"/>
    <w:rPr>
      <w:i/>
      <w:sz w:val="24"/>
    </w:rPr>
  </w:style>
  <w:style w:type="paragraph" w:styleId="BodyTextIndent">
    <w:name w:val="Body Text Indent"/>
    <w:basedOn w:val="BodyText"/>
    <w:link w:val="BodyTextIndentChar"/>
    <w:uiPriority w:val="1"/>
    <w:qFormat/>
    <w:rsid w:val="008E15A2"/>
    <w:pPr>
      <w:ind w:left="357"/>
    </w:pPr>
  </w:style>
  <w:style w:type="character" w:customStyle="1" w:styleId="BodyTextIndentChar">
    <w:name w:val="Body Text Indent Char"/>
    <w:basedOn w:val="DefaultParagraphFont"/>
    <w:link w:val="BodyTextIndent"/>
    <w:uiPriority w:val="1"/>
    <w:rsid w:val="008E15A2"/>
    <w:rPr>
      <w:sz w:val="24"/>
    </w:rPr>
  </w:style>
  <w:style w:type="paragraph" w:styleId="ListBullet">
    <w:name w:val="List Bullet"/>
    <w:basedOn w:val="BodyText"/>
    <w:uiPriority w:val="1"/>
    <w:qFormat/>
    <w:rsid w:val="008E15A2"/>
    <w:pPr>
      <w:numPr>
        <w:numId w:val="1"/>
      </w:numPr>
      <w:ind w:left="357" w:hanging="357"/>
    </w:pPr>
  </w:style>
  <w:style w:type="paragraph" w:styleId="ListBullet2">
    <w:name w:val="List Bullet 2"/>
    <w:basedOn w:val="ListBullet"/>
    <w:uiPriority w:val="1"/>
    <w:qFormat/>
    <w:rsid w:val="008E15A2"/>
    <w:pPr>
      <w:numPr>
        <w:numId w:val="2"/>
      </w:numPr>
    </w:pPr>
  </w:style>
  <w:style w:type="paragraph" w:styleId="ListNumber">
    <w:name w:val="List Number"/>
    <w:basedOn w:val="BodyText"/>
    <w:uiPriority w:val="1"/>
    <w:qFormat/>
    <w:rsid w:val="008E15A2"/>
    <w:pPr>
      <w:numPr>
        <w:numId w:val="3"/>
      </w:numPr>
      <w:ind w:left="357" w:hanging="357"/>
    </w:pPr>
  </w:style>
  <w:style w:type="paragraph" w:styleId="EndnoteText">
    <w:name w:val="endnote text"/>
    <w:basedOn w:val="FootnoteText"/>
    <w:link w:val="EndnoteTextChar"/>
    <w:uiPriority w:val="2"/>
    <w:rsid w:val="008E15A2"/>
  </w:style>
  <w:style w:type="character" w:customStyle="1" w:styleId="EndnoteTextChar">
    <w:name w:val="Endnote Text Char"/>
    <w:basedOn w:val="DefaultParagraphFont"/>
    <w:link w:val="EndnoteText"/>
    <w:uiPriority w:val="2"/>
    <w:rsid w:val="008E15A2"/>
    <w:rPr>
      <w:sz w:val="20"/>
      <w:szCs w:val="20"/>
    </w:rPr>
  </w:style>
  <w:style w:type="character" w:styleId="EndnoteReference">
    <w:name w:val="endnote reference"/>
    <w:uiPriority w:val="9"/>
    <w:semiHidden/>
    <w:rsid w:val="008E15A2"/>
    <w:rPr>
      <w:vertAlign w:val="superscript"/>
    </w:rPr>
  </w:style>
  <w:style w:type="paragraph" w:styleId="Footer">
    <w:name w:val="footer"/>
    <w:basedOn w:val="BodyText"/>
    <w:link w:val="FooterChar"/>
    <w:uiPriority w:val="9"/>
    <w:semiHidden/>
    <w:rsid w:val="008E15A2"/>
    <w:pPr>
      <w:spacing w:after="0"/>
    </w:pPr>
    <w:rPr>
      <w:sz w:val="22"/>
    </w:rPr>
  </w:style>
  <w:style w:type="character" w:customStyle="1" w:styleId="FooterChar">
    <w:name w:val="Footer Char"/>
    <w:basedOn w:val="DefaultParagraphFont"/>
    <w:link w:val="Footer"/>
    <w:uiPriority w:val="9"/>
    <w:semiHidden/>
    <w:rsid w:val="00D25BC6"/>
  </w:style>
  <w:style w:type="paragraph" w:styleId="Header">
    <w:name w:val="header"/>
    <w:link w:val="HeaderChar"/>
    <w:uiPriority w:val="9"/>
    <w:semiHidden/>
    <w:rsid w:val="006D23AF"/>
    <w:pPr>
      <w:spacing w:after="0" w:line="240" w:lineRule="auto"/>
    </w:pPr>
  </w:style>
  <w:style w:type="character" w:customStyle="1" w:styleId="HeaderChar">
    <w:name w:val="Header Char"/>
    <w:basedOn w:val="DefaultParagraphFont"/>
    <w:link w:val="Header"/>
    <w:uiPriority w:val="9"/>
    <w:semiHidden/>
    <w:rsid w:val="00D25BC6"/>
  </w:style>
  <w:style w:type="paragraph" w:styleId="TOC1">
    <w:name w:val="toc 1"/>
    <w:basedOn w:val="BodyText"/>
    <w:next w:val="BodyText"/>
    <w:uiPriority w:val="39"/>
    <w:rsid w:val="006D23AF"/>
    <w:pPr>
      <w:keepNext/>
      <w:keepLines/>
      <w:spacing w:before="240" w:after="120"/>
    </w:pPr>
    <w:rPr>
      <w:b/>
    </w:rPr>
  </w:style>
  <w:style w:type="paragraph" w:styleId="TOC2">
    <w:name w:val="toc 2"/>
    <w:basedOn w:val="TOC1"/>
    <w:next w:val="BodyText"/>
    <w:uiPriority w:val="39"/>
    <w:rsid w:val="006D23AF"/>
    <w:pPr>
      <w:spacing w:before="0"/>
    </w:pPr>
    <w:rPr>
      <w:b w:val="0"/>
    </w:rPr>
  </w:style>
  <w:style w:type="paragraph" w:styleId="TOCHeading">
    <w:name w:val="TOC Heading"/>
    <w:basedOn w:val="Heading1"/>
    <w:next w:val="BodyText"/>
    <w:uiPriority w:val="9"/>
    <w:semiHidden/>
    <w:rsid w:val="006D23AF"/>
    <w:pPr>
      <w:outlineLvl w:val="9"/>
    </w:pPr>
    <w:rPr>
      <w:rFonts w:asciiTheme="majorHAnsi" w:eastAsiaTheme="majorEastAsia" w:hAnsiTheme="majorHAnsi" w:cstheme="majorBidi"/>
      <w:szCs w:val="32"/>
    </w:rPr>
  </w:style>
  <w:style w:type="paragraph" w:customStyle="1" w:styleId="DividerTitle">
    <w:name w:val="Divider Title"/>
    <w:basedOn w:val="DividerSubtitle"/>
    <w:uiPriority w:val="4"/>
    <w:rsid w:val="00C80213"/>
    <w:pPr>
      <w:spacing w:before="480" w:after="420"/>
    </w:pPr>
    <w:rPr>
      <w:b/>
      <w:sz w:val="68"/>
      <w:szCs w:val="68"/>
    </w:rPr>
  </w:style>
  <w:style w:type="paragraph" w:customStyle="1" w:styleId="DividerSubtitle">
    <w:name w:val="Divider Subtitle"/>
    <w:basedOn w:val="BodyText"/>
    <w:next w:val="BodyText"/>
    <w:uiPriority w:val="5"/>
    <w:rsid w:val="00C80213"/>
    <w:pPr>
      <w:ind w:right="567"/>
    </w:pPr>
    <w:rPr>
      <w:color w:val="024259" w:themeColor="accent1"/>
      <w:sz w:val="48"/>
      <w:szCs w:val="48"/>
    </w:rPr>
  </w:style>
  <w:style w:type="paragraph" w:styleId="BalloonText">
    <w:name w:val="Balloon Text"/>
    <w:basedOn w:val="Normal"/>
    <w:link w:val="BalloonTextChar"/>
    <w:uiPriority w:val="99"/>
    <w:semiHidden/>
    <w:rsid w:val="00035A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AA5"/>
    <w:rPr>
      <w:rFonts w:ascii="Segoe UI" w:hAnsi="Segoe UI" w:cs="Segoe UI"/>
      <w:sz w:val="18"/>
      <w:szCs w:val="18"/>
    </w:rPr>
  </w:style>
  <w:style w:type="character" w:styleId="PageNumber">
    <w:name w:val="page number"/>
    <w:uiPriority w:val="9"/>
    <w:semiHidden/>
    <w:rsid w:val="004A0927"/>
    <w:rPr>
      <w:b/>
    </w:rPr>
  </w:style>
  <w:style w:type="table" w:styleId="TableGrid">
    <w:name w:val="Table Grid"/>
    <w:basedOn w:val="TableNormal"/>
    <w:uiPriority w:val="39"/>
    <w:rsid w:val="0003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3556A"/>
    <w:pPr>
      <w:spacing w:after="0" w:line="240" w:lineRule="auto"/>
    </w:pPr>
    <w:tblPr>
      <w:tblStyleRowBandSize w:val="1"/>
      <w:tblStyleColBandSize w:val="1"/>
      <w:tblBorders>
        <w:top w:val="single" w:sz="4" w:space="0" w:color="C8DE9C" w:themeColor="accent3" w:themeTint="99"/>
        <w:left w:val="single" w:sz="4" w:space="0" w:color="C8DE9C" w:themeColor="accent3" w:themeTint="99"/>
        <w:bottom w:val="single" w:sz="4" w:space="0" w:color="C8DE9C" w:themeColor="accent3" w:themeTint="99"/>
        <w:right w:val="single" w:sz="4" w:space="0" w:color="C8DE9C" w:themeColor="accent3" w:themeTint="99"/>
        <w:insideH w:val="single" w:sz="4" w:space="0" w:color="C8DE9C" w:themeColor="accent3" w:themeTint="99"/>
        <w:insideV w:val="single" w:sz="4" w:space="0" w:color="C8DE9C" w:themeColor="accent3" w:themeTint="99"/>
      </w:tblBorders>
    </w:tblPr>
    <w:tblStylePr w:type="firstRow">
      <w:rPr>
        <w:b/>
        <w:bCs/>
        <w:color w:val="FFFFFF" w:themeColor="background1"/>
      </w:rPr>
      <w:tblPr/>
      <w:tcPr>
        <w:tcBorders>
          <w:top w:val="single" w:sz="4" w:space="0" w:color="A4C85B" w:themeColor="accent3"/>
          <w:left w:val="single" w:sz="4" w:space="0" w:color="A4C85B" w:themeColor="accent3"/>
          <w:bottom w:val="single" w:sz="4" w:space="0" w:color="A4C85B" w:themeColor="accent3"/>
          <w:right w:val="single" w:sz="4" w:space="0" w:color="A4C85B" w:themeColor="accent3"/>
          <w:insideH w:val="nil"/>
          <w:insideV w:val="nil"/>
        </w:tcBorders>
        <w:shd w:val="clear" w:color="auto" w:fill="A4C85B" w:themeFill="accent3"/>
      </w:tcPr>
    </w:tblStylePr>
    <w:tblStylePr w:type="lastRow">
      <w:rPr>
        <w:b/>
        <w:bCs/>
      </w:rPr>
      <w:tblPr/>
      <w:tcPr>
        <w:tcBorders>
          <w:top w:val="double" w:sz="4" w:space="0" w:color="A4C85B" w:themeColor="accent3"/>
        </w:tcBorders>
      </w:tcPr>
    </w:tblStylePr>
    <w:tblStylePr w:type="firstCol">
      <w:rPr>
        <w:b/>
        <w:bCs/>
      </w:rPr>
    </w:tblStylePr>
    <w:tblStylePr w:type="lastCol">
      <w:rPr>
        <w:b/>
        <w:bCs/>
      </w:rPr>
    </w:tblStylePr>
    <w:tblStylePr w:type="band1Vert">
      <w:tblPr/>
      <w:tcPr>
        <w:shd w:val="clear" w:color="auto" w:fill="ECF4DE" w:themeFill="accent3" w:themeFillTint="33"/>
      </w:tcPr>
    </w:tblStylePr>
    <w:tblStylePr w:type="band1Horz">
      <w:tblPr/>
      <w:tcPr>
        <w:shd w:val="clear" w:color="auto" w:fill="ECF4DE" w:themeFill="accent3" w:themeFillTint="33"/>
      </w:tcPr>
    </w:tblStylePr>
  </w:style>
  <w:style w:type="table" w:styleId="GridTable4">
    <w:name w:val="Grid Table 4"/>
    <w:basedOn w:val="TableNormal"/>
    <w:uiPriority w:val="49"/>
    <w:rsid w:val="00DF4F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NCRA-greenheaderrow">
    <w:name w:val="NCRA - green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4C85B" w:themeFill="accent3"/>
      </w:tcPr>
    </w:tblStylePr>
  </w:style>
  <w:style w:type="paragraph" w:customStyle="1" w:styleId="TableHeader">
    <w:name w:val="Table Header"/>
    <w:basedOn w:val="BodyText"/>
    <w:uiPriority w:val="3"/>
    <w:rsid w:val="00DF4F77"/>
    <w:pPr>
      <w:spacing w:after="0"/>
    </w:pPr>
    <w:rPr>
      <w:b/>
    </w:rPr>
  </w:style>
  <w:style w:type="paragraph" w:customStyle="1" w:styleId="TableText">
    <w:name w:val="Table Text"/>
    <w:basedOn w:val="BodyText"/>
    <w:uiPriority w:val="3"/>
    <w:rsid w:val="00DF4F77"/>
    <w:pPr>
      <w:spacing w:after="0"/>
    </w:pPr>
  </w:style>
  <w:style w:type="table" w:customStyle="1" w:styleId="NCRA-orangeheaderrow">
    <w:name w:val="NCRA - orange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6A019" w:themeFill="accent4"/>
      </w:tcPr>
    </w:tblStylePr>
  </w:style>
  <w:style w:type="table" w:customStyle="1" w:styleId="NCRA-yellowheaderrow">
    <w:name w:val="NCRA - yellow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E335" w:themeFill="accent5"/>
      </w:tcPr>
    </w:tblStylePr>
  </w:style>
  <w:style w:type="table" w:customStyle="1" w:styleId="NCRA-redheaderrow">
    <w:name w:val="NCRA - red header row"/>
    <w:basedOn w:val="TableNormal"/>
    <w:uiPriority w:val="99"/>
    <w:rsid w:val="00C0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rPr>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5252C" w:themeFill="accent6"/>
      </w:tcPr>
    </w:tblStylePr>
  </w:style>
  <w:style w:type="character" w:styleId="Hyperlink">
    <w:name w:val="Hyperlink"/>
    <w:basedOn w:val="DefaultParagraphFont"/>
    <w:uiPriority w:val="99"/>
    <w:unhideWhenUsed/>
    <w:rsid w:val="00C80213"/>
    <w:rPr>
      <w:color w:val="024259" w:themeColor="hyperlink"/>
      <w:u w:val="single"/>
    </w:rPr>
  </w:style>
  <w:style w:type="paragraph" w:customStyle="1" w:styleId="Covertext">
    <w:name w:val="Cover text"/>
    <w:basedOn w:val="BodyText"/>
    <w:uiPriority w:val="8"/>
    <w:semiHidden/>
    <w:qFormat/>
    <w:rsid w:val="00A73863"/>
    <w:pPr>
      <w:spacing w:after="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Africa\branding\Template\NCRA%20report%20template%20(colour%201).dotx" TargetMode="External"/></Relationships>
</file>

<file path=word/theme/theme1.xml><?xml version="1.0" encoding="utf-8"?>
<a:theme xmlns:a="http://schemas.openxmlformats.org/drawingml/2006/main" name="Office Theme">
  <a:themeElements>
    <a:clrScheme name="NCRA">
      <a:dk1>
        <a:sysClr val="windowText" lastClr="000000"/>
      </a:dk1>
      <a:lt1>
        <a:sysClr val="window" lastClr="FFFFFF"/>
      </a:lt1>
      <a:dk2>
        <a:srgbClr val="000000"/>
      </a:dk2>
      <a:lt2>
        <a:srgbClr val="FFFFFF"/>
      </a:lt2>
      <a:accent1>
        <a:srgbClr val="024259"/>
      </a:accent1>
      <a:accent2>
        <a:srgbClr val="5F163E"/>
      </a:accent2>
      <a:accent3>
        <a:srgbClr val="A4C85B"/>
      </a:accent3>
      <a:accent4>
        <a:srgbClr val="F6A019"/>
      </a:accent4>
      <a:accent5>
        <a:srgbClr val="F2E335"/>
      </a:accent5>
      <a:accent6>
        <a:srgbClr val="E5252C"/>
      </a:accent6>
      <a:hlink>
        <a:srgbClr val="024259"/>
      </a:hlink>
      <a:folHlink>
        <a:srgbClr val="024259"/>
      </a:folHlink>
    </a:clrScheme>
    <a:fontScheme name="NCR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E28F7-B1AF-4AF3-8473-770BFACB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NCRA report template (colour 1)</Template>
  <TotalTime>1</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vt:lpstr>
    </vt:vector>
  </TitlesOfParts>
  <Manager>NCRA</Manager>
  <Company>NCRA</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dc:subject>
  <dc:creator>user</dc:creator>
  <cp:keywords>[Key words separated by commas]</cp:keywords>
  <dc:description/>
  <cp:lastModifiedBy>user</cp:lastModifiedBy>
  <cp:revision>1</cp:revision>
  <dcterms:created xsi:type="dcterms:W3CDTF">2020-10-28T21:57:00Z</dcterms:created>
  <dcterms:modified xsi:type="dcterms:W3CDTF">2020-10-28T21:58:00Z</dcterms:modified>
</cp:coreProperties>
</file>