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98DF" w14:textId="77777777" w:rsidR="00CE7B68" w:rsidRDefault="00E05D25" w:rsidP="00CE7B68">
      <w:pPr>
        <w:pStyle w:val="BodyText"/>
      </w:pPr>
      <w:r>
        <w:rPr>
          <w:noProof/>
          <w:lang w:eastAsia="en-GB"/>
        </w:rPr>
        <w:drawing>
          <wp:anchor distT="0" distB="0" distL="114300" distR="114300" simplePos="0" relativeHeight="251660288" behindDoc="1" locked="0" layoutInCell="1" allowOverlap="1" wp14:anchorId="400BBF70" wp14:editId="1DBC096D">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F8AA3" w14:textId="77777777" w:rsidR="00CE7B68" w:rsidRDefault="00CE7B68" w:rsidP="00CE7B68">
      <w:pPr>
        <w:pStyle w:val="BodyText"/>
      </w:pPr>
    </w:p>
    <w:p w14:paraId="36C67126" w14:textId="77777777" w:rsidR="00CE7B68" w:rsidRDefault="00CE7B68" w:rsidP="00CE7B68">
      <w:pPr>
        <w:pStyle w:val="BodyText"/>
      </w:pPr>
    </w:p>
    <w:p w14:paraId="75EF81DD" w14:textId="77777777" w:rsidR="00CE7B68" w:rsidRDefault="00CE7B68" w:rsidP="00CE7B68">
      <w:pPr>
        <w:pStyle w:val="BodyText"/>
      </w:pPr>
    </w:p>
    <w:p w14:paraId="0055EAEF" w14:textId="77777777" w:rsidR="00CE7B68" w:rsidRDefault="00CE7B68" w:rsidP="00CE7B68">
      <w:pPr>
        <w:pStyle w:val="BodyText"/>
      </w:pPr>
    </w:p>
    <w:p w14:paraId="7B2278CF" w14:textId="77777777" w:rsidR="00CE7B68" w:rsidRDefault="00CE7B68" w:rsidP="00CE7B68">
      <w:pPr>
        <w:pStyle w:val="BodyText"/>
      </w:pPr>
    </w:p>
    <w:p w14:paraId="7481A0EC" w14:textId="77777777" w:rsidR="00CE7B68" w:rsidRDefault="00CE7B68" w:rsidP="00CE7B68">
      <w:pPr>
        <w:pStyle w:val="BodyText"/>
      </w:pPr>
    </w:p>
    <w:p w14:paraId="6A176F3A" w14:textId="77777777" w:rsidR="00C3107F" w:rsidRDefault="00C3107F" w:rsidP="00C3107F">
      <w:pPr>
        <w:pStyle w:val="Title"/>
      </w:pPr>
      <w:r>
        <w:t>Defining a suitable system for inclusion in the NCRA response</w:t>
      </w:r>
    </w:p>
    <w:p w14:paraId="52A87103" w14:textId="6088F597" w:rsidR="0068081A" w:rsidRPr="005976AF" w:rsidRDefault="00C3107F" w:rsidP="00C3107F">
      <w:pPr>
        <w:pStyle w:val="Title"/>
        <w:rPr>
          <w:color w:val="7030A0"/>
          <w:lang w:val="es-AR"/>
        </w:rPr>
      </w:pPr>
      <w:r w:rsidRPr="005976AF">
        <w:rPr>
          <w:color w:val="7030A0"/>
          <w:lang w:val="es-AR"/>
        </w:rPr>
        <w:t>Definición de</w:t>
      </w:r>
      <w:r w:rsidR="003B65A2" w:rsidRPr="005976AF">
        <w:rPr>
          <w:color w:val="7030A0"/>
          <w:lang w:val="es-AR"/>
        </w:rPr>
        <w:t xml:space="preserve"> </w:t>
      </w:r>
      <w:r w:rsidRPr="005976AF">
        <w:rPr>
          <w:color w:val="7030A0"/>
          <w:lang w:val="es-AR"/>
        </w:rPr>
        <w:t>l</w:t>
      </w:r>
      <w:r w:rsidR="003B65A2" w:rsidRPr="005976AF">
        <w:rPr>
          <w:color w:val="7030A0"/>
          <w:lang w:val="es-AR"/>
        </w:rPr>
        <w:t>os</w:t>
      </w:r>
      <w:r w:rsidRPr="005976AF">
        <w:rPr>
          <w:color w:val="7030A0"/>
          <w:lang w:val="es-AR"/>
        </w:rPr>
        <w:t xml:space="preserve"> sistema</w:t>
      </w:r>
      <w:r w:rsidR="003B65A2" w:rsidRPr="005976AF">
        <w:rPr>
          <w:color w:val="7030A0"/>
          <w:lang w:val="es-AR"/>
        </w:rPr>
        <w:t>s</w:t>
      </w:r>
      <w:r w:rsidRPr="005976AF">
        <w:rPr>
          <w:color w:val="7030A0"/>
          <w:lang w:val="es-AR"/>
        </w:rPr>
        <w:t xml:space="preserve"> sobre </w:t>
      </w:r>
      <w:r w:rsidR="003B65A2" w:rsidRPr="005976AF">
        <w:rPr>
          <w:color w:val="7030A0"/>
          <w:lang w:val="es-AR"/>
        </w:rPr>
        <w:t xml:space="preserve">los </w:t>
      </w:r>
      <w:r w:rsidRPr="005976AF">
        <w:rPr>
          <w:color w:val="7030A0"/>
          <w:lang w:val="es-AR"/>
        </w:rPr>
        <w:t>cual</w:t>
      </w:r>
      <w:r w:rsidR="003B65A2" w:rsidRPr="005976AF">
        <w:rPr>
          <w:color w:val="7030A0"/>
          <w:lang w:val="es-AR"/>
        </w:rPr>
        <w:t>es</w:t>
      </w:r>
      <w:r w:rsidRPr="005976AF">
        <w:rPr>
          <w:color w:val="7030A0"/>
          <w:lang w:val="es-AR"/>
        </w:rPr>
        <w:t xml:space="preserve"> </w:t>
      </w:r>
      <w:r w:rsidR="00150911" w:rsidRPr="005976AF">
        <w:rPr>
          <w:color w:val="7030A0"/>
          <w:lang w:val="es-AR"/>
        </w:rPr>
        <w:t xml:space="preserve">informar </w:t>
      </w:r>
      <w:r w:rsidRPr="005976AF">
        <w:rPr>
          <w:color w:val="7030A0"/>
          <w:lang w:val="es-AR"/>
        </w:rPr>
        <w:t>en el cuestionario de ENRC</w:t>
      </w:r>
    </w:p>
    <w:p w14:paraId="230463F9" w14:textId="77777777" w:rsidR="0068081A" w:rsidRPr="00C3107F" w:rsidRDefault="0068081A" w:rsidP="005F07E3">
      <w:pPr>
        <w:pStyle w:val="BodyText"/>
        <w:rPr>
          <w:lang w:val="es-AR"/>
        </w:rPr>
      </w:pPr>
    </w:p>
    <w:p w14:paraId="7A7BFFCD" w14:textId="77777777" w:rsidR="0068081A" w:rsidRPr="00C3107F" w:rsidRDefault="0068081A" w:rsidP="00CE7B68">
      <w:pPr>
        <w:pStyle w:val="BodyText"/>
        <w:jc w:val="right"/>
        <w:rPr>
          <w:lang w:val="es-AR"/>
        </w:rPr>
      </w:pPr>
    </w:p>
    <w:p w14:paraId="02114C18" w14:textId="77777777" w:rsidR="0068081A" w:rsidRPr="00C3107F" w:rsidRDefault="0068081A" w:rsidP="00CE7B68">
      <w:pPr>
        <w:pStyle w:val="BodyText"/>
        <w:jc w:val="right"/>
        <w:rPr>
          <w:lang w:val="es-AR"/>
        </w:rPr>
      </w:pPr>
    </w:p>
    <w:p w14:paraId="6CA0E87E" w14:textId="77777777" w:rsidR="00CE7B68" w:rsidRPr="00C3107F" w:rsidRDefault="00CE7B68" w:rsidP="00CE7B68">
      <w:pPr>
        <w:pStyle w:val="BodyText"/>
        <w:jc w:val="right"/>
        <w:rPr>
          <w:lang w:val="es-AR"/>
        </w:rPr>
      </w:pPr>
    </w:p>
    <w:p w14:paraId="74041751" w14:textId="77777777" w:rsidR="00CE7B68" w:rsidRPr="00C3107F" w:rsidRDefault="00CE7B68" w:rsidP="00CE7B68">
      <w:pPr>
        <w:pStyle w:val="BodyText"/>
        <w:jc w:val="right"/>
        <w:rPr>
          <w:lang w:val="es-AR"/>
        </w:rPr>
      </w:pPr>
    </w:p>
    <w:p w14:paraId="5BFF84C5" w14:textId="77777777" w:rsidR="00CE7B68" w:rsidRPr="00C3107F" w:rsidRDefault="00CE7B68" w:rsidP="00CE7B68">
      <w:pPr>
        <w:pStyle w:val="BodyText"/>
        <w:jc w:val="right"/>
        <w:rPr>
          <w:lang w:val="es-AR"/>
        </w:rPr>
      </w:pPr>
    </w:p>
    <w:p w14:paraId="74956DA1" w14:textId="77777777" w:rsidR="00CE7B68" w:rsidRPr="00C3107F" w:rsidRDefault="00CE7B68" w:rsidP="00CE7B68">
      <w:pPr>
        <w:pStyle w:val="BodyText"/>
        <w:jc w:val="right"/>
        <w:rPr>
          <w:lang w:val="es-AR"/>
        </w:rPr>
      </w:pPr>
    </w:p>
    <w:p w14:paraId="239BA131" w14:textId="77777777" w:rsidR="00CE7B68" w:rsidRPr="00C3107F" w:rsidRDefault="00CE7B68" w:rsidP="00CE7B68">
      <w:pPr>
        <w:pStyle w:val="BodyText"/>
        <w:jc w:val="right"/>
        <w:rPr>
          <w:lang w:val="es-AR"/>
        </w:rPr>
      </w:pPr>
    </w:p>
    <w:p w14:paraId="24839744" w14:textId="77777777" w:rsidR="00CE7B68" w:rsidRPr="00C3107F" w:rsidRDefault="00CE7B68" w:rsidP="00CE7B68">
      <w:pPr>
        <w:pStyle w:val="BodyText"/>
        <w:jc w:val="right"/>
        <w:rPr>
          <w:lang w:val="es-AR"/>
        </w:rPr>
      </w:pPr>
    </w:p>
    <w:p w14:paraId="674EC399" w14:textId="77777777" w:rsidR="00CE7B68" w:rsidRPr="00C3107F" w:rsidRDefault="00CE7B68" w:rsidP="00CE7B68">
      <w:pPr>
        <w:pStyle w:val="BodyText"/>
        <w:jc w:val="right"/>
        <w:rPr>
          <w:lang w:val="es-AR"/>
        </w:rPr>
      </w:pPr>
    </w:p>
    <w:p w14:paraId="53B2B1C0" w14:textId="77777777" w:rsidR="00CE7B68" w:rsidRPr="00C3107F" w:rsidRDefault="00CE7B68" w:rsidP="00CE7B68">
      <w:pPr>
        <w:pStyle w:val="BodyText"/>
        <w:jc w:val="right"/>
        <w:rPr>
          <w:lang w:val="es-AR"/>
        </w:rPr>
      </w:pPr>
    </w:p>
    <w:p w14:paraId="095A058B" w14:textId="77777777" w:rsidR="00CE7B68" w:rsidRPr="00C3107F" w:rsidRDefault="00CE7B68" w:rsidP="00CE7B68">
      <w:pPr>
        <w:pStyle w:val="BodyText"/>
        <w:jc w:val="right"/>
        <w:rPr>
          <w:lang w:val="es-AR"/>
        </w:rPr>
      </w:pPr>
    </w:p>
    <w:p w14:paraId="21762632" w14:textId="6B5C4C32" w:rsidR="004E4082" w:rsidRPr="00C3107F" w:rsidRDefault="00D944CF" w:rsidP="00B3069F">
      <w:pPr>
        <w:pStyle w:val="Heading2"/>
        <w:rPr>
          <w:lang w:val="es-AR"/>
        </w:rPr>
      </w:pPr>
      <w:proofErr w:type="spellStart"/>
      <w:r>
        <w:rPr>
          <w:lang w:val="es-AR"/>
        </w:rPr>
        <w:t>D</w:t>
      </w:r>
      <w:r w:rsidR="004E4082" w:rsidRPr="00C3107F">
        <w:rPr>
          <w:lang w:val="es-AR"/>
        </w:rPr>
        <w:t>efining</w:t>
      </w:r>
      <w:proofErr w:type="spellEnd"/>
      <w:r w:rsidR="004E4082" w:rsidRPr="00C3107F">
        <w:rPr>
          <w:lang w:val="es-AR"/>
        </w:rPr>
        <w:t xml:space="preserve"> a </w:t>
      </w:r>
      <w:proofErr w:type="spellStart"/>
      <w:r w:rsidR="004E4082" w:rsidRPr="00C3107F">
        <w:rPr>
          <w:lang w:val="es-AR"/>
        </w:rPr>
        <w:t>system</w:t>
      </w:r>
      <w:proofErr w:type="spellEnd"/>
      <w:r w:rsidR="004E4082" w:rsidRPr="00C3107F">
        <w:rPr>
          <w:lang w:val="es-AR"/>
        </w:rPr>
        <w:t xml:space="preserve"> </w:t>
      </w:r>
      <w:proofErr w:type="spellStart"/>
      <w:r w:rsidR="004E4082" w:rsidRPr="00C3107F">
        <w:rPr>
          <w:lang w:val="es-AR"/>
        </w:rPr>
        <w:t>for</w:t>
      </w:r>
      <w:proofErr w:type="spellEnd"/>
      <w:r w:rsidR="004E4082" w:rsidRPr="00C3107F">
        <w:rPr>
          <w:lang w:val="es-AR"/>
        </w:rPr>
        <w:t xml:space="preserve"> </w:t>
      </w:r>
      <w:proofErr w:type="spellStart"/>
      <w:r w:rsidR="004E4082" w:rsidRPr="00C3107F">
        <w:rPr>
          <w:lang w:val="es-AR"/>
        </w:rPr>
        <w:t>inclusion</w:t>
      </w:r>
      <w:proofErr w:type="spellEnd"/>
      <w:r w:rsidR="004E4082" w:rsidRPr="00C3107F">
        <w:rPr>
          <w:lang w:val="es-AR"/>
        </w:rPr>
        <w:t xml:space="preserve"> in </w:t>
      </w:r>
      <w:proofErr w:type="spellStart"/>
      <w:r w:rsidR="004E4082" w:rsidRPr="00C3107F">
        <w:rPr>
          <w:lang w:val="es-AR"/>
        </w:rPr>
        <w:t>the</w:t>
      </w:r>
      <w:proofErr w:type="spellEnd"/>
      <w:r w:rsidR="004E4082" w:rsidRPr="00C3107F">
        <w:rPr>
          <w:lang w:val="es-AR"/>
        </w:rPr>
        <w:t xml:space="preserve"> NCRA</w:t>
      </w:r>
      <w:r w:rsidR="00C3107F" w:rsidRPr="00C3107F">
        <w:rPr>
          <w:lang w:val="es-AR"/>
        </w:rPr>
        <w:t xml:space="preserve"> – </w:t>
      </w:r>
      <w:r w:rsidR="00C3107F" w:rsidRPr="005976AF">
        <w:rPr>
          <w:color w:val="7030A0"/>
          <w:lang w:val="es-AR"/>
        </w:rPr>
        <w:t xml:space="preserve">Definición de </w:t>
      </w:r>
      <w:r w:rsidR="00150911" w:rsidRPr="005976AF">
        <w:rPr>
          <w:color w:val="7030A0"/>
          <w:lang w:val="es-AR"/>
        </w:rPr>
        <w:t xml:space="preserve">qué sistema </w:t>
      </w:r>
      <w:r w:rsidR="00C3107F" w:rsidRPr="005976AF">
        <w:rPr>
          <w:color w:val="7030A0"/>
          <w:lang w:val="es-AR"/>
        </w:rPr>
        <w:t xml:space="preserve">incluir en la </w:t>
      </w:r>
      <w:r w:rsidR="00150911" w:rsidRPr="005976AF">
        <w:rPr>
          <w:color w:val="7030A0"/>
          <w:lang w:val="es-AR"/>
        </w:rPr>
        <w:t xml:space="preserve">respuesta al cuestionario de la </w:t>
      </w:r>
      <w:r w:rsidR="00C3107F" w:rsidRPr="005976AF">
        <w:rPr>
          <w:color w:val="7030A0"/>
          <w:lang w:val="es-AR"/>
        </w:rPr>
        <w:t>ENRC</w:t>
      </w:r>
    </w:p>
    <w:p w14:paraId="67F93A0B" w14:textId="3798B91A" w:rsidR="00050164" w:rsidRPr="00050164" w:rsidRDefault="00050164" w:rsidP="00E745AA">
      <w:pPr>
        <w:spacing w:line="259" w:lineRule="auto"/>
        <w:ind w:left="-5"/>
        <w:rPr>
          <w:rFonts w:eastAsia="Calibri" w:cstheme="minorHAnsi"/>
          <w:bCs/>
        </w:rPr>
      </w:pPr>
      <w:r w:rsidRPr="00C3107F">
        <w:rPr>
          <w:rFonts w:eastAsia="Calibri" w:cstheme="minorHAnsi"/>
          <w:bCs/>
        </w:rPr>
        <w:t xml:space="preserve">A successful NCRA relies on CNI organisations selecting the right system(s) to report on in their questionnaire response. </w:t>
      </w:r>
      <w:r w:rsidRPr="00050164">
        <w:rPr>
          <w:rFonts w:eastAsia="Calibri" w:cstheme="minorHAnsi"/>
          <w:bCs/>
        </w:rPr>
        <w:t xml:space="preserve">This document aims to provide some help in making those </w:t>
      </w:r>
      <w:r>
        <w:rPr>
          <w:rFonts w:eastAsia="Calibri" w:cstheme="minorHAnsi"/>
          <w:bCs/>
        </w:rPr>
        <w:t xml:space="preserve">system </w:t>
      </w:r>
      <w:r w:rsidRPr="00050164">
        <w:rPr>
          <w:rFonts w:eastAsia="Calibri" w:cstheme="minorHAnsi"/>
          <w:bCs/>
        </w:rPr>
        <w:t xml:space="preserve">choices. </w:t>
      </w:r>
    </w:p>
    <w:p w14:paraId="028FF511" w14:textId="7901FE66" w:rsidR="00050164" w:rsidRDefault="00050164" w:rsidP="00E745AA">
      <w:pPr>
        <w:spacing w:line="259" w:lineRule="auto"/>
        <w:ind w:left="-5"/>
        <w:rPr>
          <w:rFonts w:eastAsia="Calibri" w:cstheme="minorHAnsi"/>
          <w:b/>
          <w:sz w:val="28"/>
          <w:szCs w:val="28"/>
        </w:rPr>
      </w:pPr>
    </w:p>
    <w:p w14:paraId="5C8974BB" w14:textId="5604E3BF" w:rsidR="00C3107F" w:rsidRPr="005976AF" w:rsidRDefault="00C3107F" w:rsidP="00E745AA">
      <w:pPr>
        <w:spacing w:line="259" w:lineRule="auto"/>
        <w:ind w:left="-5"/>
        <w:rPr>
          <w:rFonts w:eastAsia="Calibri" w:cstheme="minorHAnsi"/>
          <w:bCs/>
          <w:color w:val="7030A0"/>
          <w:lang w:val="es-AR"/>
        </w:rPr>
      </w:pPr>
      <w:r w:rsidRPr="005976AF">
        <w:rPr>
          <w:rFonts w:eastAsia="Calibri" w:cstheme="minorHAnsi"/>
          <w:bCs/>
          <w:color w:val="7030A0"/>
          <w:lang w:val="es-AR"/>
        </w:rPr>
        <w:t xml:space="preserve">El éxito de la ENRC depende de que las organizaciones de infraestructura nacional crítica (CNI) elijan el sistema o los sistemas correctos sobre los cuales </w:t>
      </w:r>
      <w:r w:rsidR="00150911" w:rsidRPr="005976AF">
        <w:rPr>
          <w:rFonts w:eastAsia="Calibri" w:cstheme="minorHAnsi"/>
          <w:bCs/>
          <w:color w:val="7030A0"/>
          <w:lang w:val="es-AR"/>
        </w:rPr>
        <w:t>brindar información</w:t>
      </w:r>
      <w:r w:rsidR="00D944CF" w:rsidRPr="005976AF">
        <w:rPr>
          <w:rFonts w:eastAsia="Calibri" w:cstheme="minorHAnsi"/>
          <w:bCs/>
          <w:color w:val="7030A0"/>
          <w:lang w:val="es-AR"/>
        </w:rPr>
        <w:t xml:space="preserve"> en el</w:t>
      </w:r>
      <w:r w:rsidRPr="005976AF">
        <w:rPr>
          <w:rFonts w:eastAsia="Calibri" w:cstheme="minorHAnsi"/>
          <w:bCs/>
          <w:color w:val="7030A0"/>
          <w:lang w:val="es-AR"/>
        </w:rPr>
        <w:t xml:space="preserve"> cuestionario. El presente documento tiene por objeto ayudar a elegir esos sistemas.   </w:t>
      </w:r>
    </w:p>
    <w:p w14:paraId="26EE1A01" w14:textId="77777777" w:rsidR="00C3107F" w:rsidRPr="00C3107F" w:rsidRDefault="00C3107F" w:rsidP="00E745AA">
      <w:pPr>
        <w:spacing w:line="259" w:lineRule="auto"/>
        <w:ind w:left="-5"/>
        <w:rPr>
          <w:rFonts w:eastAsia="Calibri" w:cstheme="minorHAnsi"/>
          <w:b/>
          <w:sz w:val="28"/>
          <w:szCs w:val="28"/>
          <w:lang w:val="es-AR"/>
        </w:rPr>
      </w:pPr>
    </w:p>
    <w:p w14:paraId="3177C516" w14:textId="39DC9776" w:rsidR="00E745AA" w:rsidRPr="004E4082" w:rsidRDefault="00D944CF" w:rsidP="00E745AA">
      <w:pPr>
        <w:spacing w:line="259" w:lineRule="auto"/>
        <w:ind w:left="-5"/>
        <w:rPr>
          <w:b/>
          <w:bCs/>
        </w:rPr>
      </w:pPr>
      <w:r>
        <w:rPr>
          <w:b/>
          <w:bCs/>
        </w:rPr>
        <w:t xml:space="preserve">Background information </w:t>
      </w:r>
      <w:r w:rsidR="004E4082" w:rsidRPr="004E4082">
        <w:rPr>
          <w:b/>
          <w:bCs/>
        </w:rPr>
        <w:t>on systems</w:t>
      </w:r>
      <w:r w:rsidR="00E745AA" w:rsidRPr="004E4082">
        <w:rPr>
          <w:b/>
          <w:bCs/>
        </w:rPr>
        <w:t xml:space="preserve"> </w:t>
      </w:r>
      <w:proofErr w:type="gramStart"/>
      <w:r>
        <w:rPr>
          <w:b/>
          <w:bCs/>
        </w:rPr>
        <w:t xml:space="preserve">-  </w:t>
      </w:r>
      <w:proofErr w:type="spellStart"/>
      <w:r>
        <w:rPr>
          <w:b/>
          <w:bCs/>
        </w:rPr>
        <w:t>Información</w:t>
      </w:r>
      <w:proofErr w:type="spellEnd"/>
      <w:proofErr w:type="gramEnd"/>
      <w:r>
        <w:rPr>
          <w:b/>
          <w:bCs/>
        </w:rPr>
        <w:t xml:space="preserve"> general </w:t>
      </w:r>
      <w:proofErr w:type="spellStart"/>
      <w:r>
        <w:rPr>
          <w:b/>
          <w:bCs/>
        </w:rPr>
        <w:t>sobre</w:t>
      </w:r>
      <w:proofErr w:type="spellEnd"/>
      <w:r>
        <w:rPr>
          <w:b/>
          <w:bCs/>
        </w:rPr>
        <w:t xml:space="preserve"> </w:t>
      </w:r>
      <w:proofErr w:type="spellStart"/>
      <w:r>
        <w:rPr>
          <w:b/>
          <w:bCs/>
        </w:rPr>
        <w:t>los</w:t>
      </w:r>
      <w:proofErr w:type="spellEnd"/>
      <w:r>
        <w:rPr>
          <w:b/>
          <w:bCs/>
        </w:rPr>
        <w:t xml:space="preserve"> </w:t>
      </w:r>
      <w:proofErr w:type="spellStart"/>
      <w:r>
        <w:rPr>
          <w:b/>
          <w:bCs/>
        </w:rPr>
        <w:t>sistemas</w:t>
      </w:r>
      <w:proofErr w:type="spellEnd"/>
    </w:p>
    <w:p w14:paraId="5AD0B089" w14:textId="77777777" w:rsidR="00E745AA" w:rsidRDefault="00E745AA" w:rsidP="00E745AA">
      <w:pPr>
        <w:spacing w:line="259" w:lineRule="auto"/>
      </w:pPr>
      <w:r>
        <w:t xml:space="preserve"> </w:t>
      </w:r>
    </w:p>
    <w:p w14:paraId="70C680CB" w14:textId="77777777" w:rsidR="00D944CF" w:rsidRPr="003B65A2" w:rsidRDefault="00E745AA" w:rsidP="00E745AA">
      <w:pPr>
        <w:rPr>
          <w:lang w:val="es-AR"/>
        </w:rPr>
      </w:pPr>
      <w:r>
        <w:t>A system is an organized, purposeful structure that consists of interrelated and interdependent elements</w:t>
      </w:r>
      <w:r w:rsidR="004E4082">
        <w:t xml:space="preserve">. </w:t>
      </w:r>
      <w:proofErr w:type="spellStart"/>
      <w:r w:rsidR="004E4082" w:rsidRPr="003B65A2">
        <w:rPr>
          <w:lang w:val="es-AR"/>
        </w:rPr>
        <w:t>F</w:t>
      </w:r>
      <w:r w:rsidRPr="003B65A2">
        <w:rPr>
          <w:lang w:val="es-AR"/>
        </w:rPr>
        <w:t>or</w:t>
      </w:r>
      <w:proofErr w:type="spellEnd"/>
      <w:r w:rsidRPr="003B65A2">
        <w:rPr>
          <w:lang w:val="es-AR"/>
        </w:rPr>
        <w:t xml:space="preserve"> </w:t>
      </w:r>
      <w:proofErr w:type="spellStart"/>
      <w:r w:rsidRPr="003B65A2">
        <w:rPr>
          <w:lang w:val="es-AR"/>
        </w:rPr>
        <w:t>example</w:t>
      </w:r>
      <w:proofErr w:type="spellEnd"/>
      <w:r w:rsidR="004E4082" w:rsidRPr="003B65A2">
        <w:rPr>
          <w:lang w:val="es-AR"/>
        </w:rPr>
        <w:t>,</w:t>
      </w:r>
      <w:r w:rsidRPr="003B65A2">
        <w:rPr>
          <w:lang w:val="es-AR"/>
        </w:rPr>
        <w:t xml:space="preserve"> </w:t>
      </w:r>
      <w:proofErr w:type="spellStart"/>
      <w:r w:rsidRPr="003B65A2">
        <w:rPr>
          <w:lang w:val="es-AR"/>
        </w:rPr>
        <w:t>components</w:t>
      </w:r>
      <w:proofErr w:type="spellEnd"/>
      <w:r w:rsidRPr="003B65A2">
        <w:rPr>
          <w:lang w:val="es-AR"/>
        </w:rPr>
        <w:t xml:space="preserve">, </w:t>
      </w:r>
      <w:proofErr w:type="spellStart"/>
      <w:r w:rsidRPr="003B65A2">
        <w:rPr>
          <w:lang w:val="es-AR"/>
        </w:rPr>
        <w:t>entities</w:t>
      </w:r>
      <w:proofErr w:type="spellEnd"/>
      <w:r w:rsidRPr="003B65A2">
        <w:rPr>
          <w:lang w:val="es-AR"/>
        </w:rPr>
        <w:t xml:space="preserve">, </w:t>
      </w:r>
      <w:proofErr w:type="spellStart"/>
      <w:r w:rsidRPr="003B65A2">
        <w:rPr>
          <w:lang w:val="es-AR"/>
        </w:rPr>
        <w:t>factors</w:t>
      </w:r>
      <w:proofErr w:type="spellEnd"/>
      <w:r w:rsidRPr="003B65A2">
        <w:rPr>
          <w:lang w:val="es-AR"/>
        </w:rPr>
        <w:t xml:space="preserve">, </w:t>
      </w:r>
      <w:proofErr w:type="spellStart"/>
      <w:r w:rsidRPr="003B65A2">
        <w:rPr>
          <w:lang w:val="es-AR"/>
        </w:rPr>
        <w:t>members</w:t>
      </w:r>
      <w:proofErr w:type="spellEnd"/>
      <w:r w:rsidRPr="003B65A2">
        <w:rPr>
          <w:lang w:val="es-AR"/>
        </w:rPr>
        <w:t xml:space="preserve">, </w:t>
      </w:r>
      <w:proofErr w:type="spellStart"/>
      <w:r w:rsidRPr="003B65A2">
        <w:rPr>
          <w:lang w:val="es-AR"/>
        </w:rPr>
        <w:t>parts</w:t>
      </w:r>
      <w:proofErr w:type="spellEnd"/>
      <w:r w:rsidRPr="003B65A2">
        <w:rPr>
          <w:lang w:val="es-AR"/>
        </w:rPr>
        <w:t xml:space="preserve"> etc.</w:t>
      </w:r>
    </w:p>
    <w:p w14:paraId="0231121A" w14:textId="77777777" w:rsidR="00D944CF" w:rsidRPr="003B65A2" w:rsidRDefault="00D944CF" w:rsidP="00E745AA">
      <w:pPr>
        <w:rPr>
          <w:lang w:val="es-AR"/>
        </w:rPr>
      </w:pPr>
    </w:p>
    <w:p w14:paraId="131165EB" w14:textId="4AF103EB" w:rsidR="00E745AA" w:rsidRPr="005976AF" w:rsidRDefault="00D944CF" w:rsidP="00E745AA">
      <w:pPr>
        <w:rPr>
          <w:color w:val="7030A0"/>
          <w:lang w:val="es-AR"/>
        </w:rPr>
      </w:pPr>
      <w:r w:rsidRPr="005976AF">
        <w:rPr>
          <w:color w:val="7030A0"/>
          <w:lang w:val="es-AR"/>
        </w:rPr>
        <w:t>Un sistema es una estructura organizada, concebida para un fin, que consta de elementos interrelacionados e interdependientes</w:t>
      </w:r>
      <w:r w:rsidR="00150911" w:rsidRPr="005976AF">
        <w:rPr>
          <w:color w:val="7030A0"/>
          <w:lang w:val="es-AR"/>
        </w:rPr>
        <w:t>, p.ej.</w:t>
      </w:r>
      <w:r w:rsidR="003B65A2" w:rsidRPr="005976AF">
        <w:rPr>
          <w:color w:val="7030A0"/>
          <w:lang w:val="es-AR"/>
        </w:rPr>
        <w:t xml:space="preserve"> componentes, entidades, factores, miembros, partes, etc.</w:t>
      </w:r>
      <w:r w:rsidRPr="005976AF">
        <w:rPr>
          <w:color w:val="7030A0"/>
          <w:lang w:val="es-AR"/>
        </w:rPr>
        <w:t xml:space="preserve"> </w:t>
      </w:r>
      <w:r w:rsidR="00E745AA" w:rsidRPr="005976AF">
        <w:rPr>
          <w:color w:val="7030A0"/>
          <w:lang w:val="es-AR"/>
        </w:rPr>
        <w:t xml:space="preserve">  </w:t>
      </w:r>
    </w:p>
    <w:p w14:paraId="4EA29A99" w14:textId="28671006" w:rsidR="00E745AA" w:rsidRPr="00D944CF" w:rsidRDefault="00E745AA" w:rsidP="00E745AA">
      <w:pPr>
        <w:spacing w:line="259" w:lineRule="auto"/>
        <w:rPr>
          <w:lang w:val="es-AR"/>
        </w:rPr>
      </w:pPr>
      <w:r w:rsidRPr="00D944CF">
        <w:rPr>
          <w:lang w:val="es-AR"/>
        </w:rPr>
        <w:t xml:space="preserve"> </w:t>
      </w:r>
    </w:p>
    <w:p w14:paraId="4F11B00E" w14:textId="3B81F37D" w:rsidR="00E745AA" w:rsidRPr="003B65A2" w:rsidRDefault="00E745AA" w:rsidP="00E745AA">
      <w:pPr>
        <w:rPr>
          <w:lang w:val="es-AR"/>
        </w:rPr>
      </w:pPr>
      <w:proofErr w:type="spellStart"/>
      <w:r w:rsidRPr="003B65A2">
        <w:rPr>
          <w:lang w:val="es-AR"/>
        </w:rPr>
        <w:t>All</w:t>
      </w:r>
      <w:proofErr w:type="spellEnd"/>
      <w:r w:rsidRPr="003B65A2">
        <w:rPr>
          <w:lang w:val="es-AR"/>
        </w:rPr>
        <w:t xml:space="preserve"> </w:t>
      </w:r>
      <w:proofErr w:type="spellStart"/>
      <w:r w:rsidRPr="003B65A2">
        <w:rPr>
          <w:lang w:val="es-AR"/>
        </w:rPr>
        <w:t>systems</w:t>
      </w:r>
      <w:proofErr w:type="spellEnd"/>
      <w:r w:rsidRPr="003B65A2">
        <w:rPr>
          <w:lang w:val="es-AR"/>
        </w:rPr>
        <w:t xml:space="preserve">: </w:t>
      </w:r>
    </w:p>
    <w:p w14:paraId="749BE612" w14:textId="77777777" w:rsidR="00E745AA" w:rsidRPr="003B65A2" w:rsidRDefault="00E745AA" w:rsidP="00E745AA">
      <w:pPr>
        <w:spacing w:after="25" w:line="259" w:lineRule="auto"/>
        <w:rPr>
          <w:lang w:val="es-AR"/>
        </w:rPr>
      </w:pPr>
      <w:r w:rsidRPr="003B65A2">
        <w:rPr>
          <w:lang w:val="es-AR"/>
        </w:rPr>
        <w:t xml:space="preserve"> </w:t>
      </w:r>
    </w:p>
    <w:p w14:paraId="1BD62A57" w14:textId="0D89D69F" w:rsidR="00E745AA" w:rsidRDefault="00C42F0E" w:rsidP="00E745AA">
      <w:pPr>
        <w:numPr>
          <w:ilvl w:val="0"/>
          <w:numId w:val="11"/>
        </w:numPr>
        <w:spacing w:after="5" w:line="250" w:lineRule="auto"/>
        <w:ind w:hanging="360"/>
      </w:pPr>
      <w:r>
        <w:t xml:space="preserve">Have </w:t>
      </w:r>
      <w:r w:rsidR="00E745AA">
        <w:t>inputs, outputs</w:t>
      </w:r>
      <w:r>
        <w:t>,</w:t>
      </w:r>
      <w:r w:rsidR="00E745AA">
        <w:t xml:space="preserve"> and feedback mechanisms</w:t>
      </w:r>
      <w:r>
        <w:t>.</w:t>
      </w:r>
      <w:r w:rsidR="00E745AA">
        <w:t xml:space="preserve"> </w:t>
      </w:r>
    </w:p>
    <w:p w14:paraId="0223115E" w14:textId="74E08132" w:rsidR="00E745AA" w:rsidRDefault="00C42F0E" w:rsidP="00E745AA">
      <w:pPr>
        <w:numPr>
          <w:ilvl w:val="0"/>
          <w:numId w:val="11"/>
        </w:numPr>
        <w:spacing w:after="5" w:line="250" w:lineRule="auto"/>
        <w:ind w:hanging="360"/>
      </w:pPr>
      <w:r>
        <w:t>M</w:t>
      </w:r>
      <w:r w:rsidR="00E745AA">
        <w:t xml:space="preserve">aintain an internal </w:t>
      </w:r>
      <w:r w:rsidR="004E4082">
        <w:t>steady state</w:t>
      </w:r>
      <w:r>
        <w:t>,</w:t>
      </w:r>
      <w:r w:rsidR="00E745AA">
        <w:t xml:space="preserve"> despite a changing external environment</w:t>
      </w:r>
      <w:r>
        <w:t>.</w:t>
      </w:r>
    </w:p>
    <w:p w14:paraId="165DFAC0" w14:textId="3CEBA47F" w:rsidR="00E745AA" w:rsidRDefault="00C42F0E" w:rsidP="00E745AA">
      <w:pPr>
        <w:numPr>
          <w:ilvl w:val="0"/>
          <w:numId w:val="11"/>
        </w:numPr>
        <w:spacing w:after="39" w:line="250" w:lineRule="auto"/>
        <w:ind w:hanging="360"/>
      </w:pPr>
      <w:r>
        <w:t>D</w:t>
      </w:r>
      <w:r w:rsidR="00E745AA">
        <w:t xml:space="preserve">isplay </w:t>
      </w:r>
      <w:r>
        <w:t>‘</w:t>
      </w:r>
      <w:r w:rsidR="00E745AA">
        <w:t>emergent</w:t>
      </w:r>
      <w:r>
        <w:t>’</w:t>
      </w:r>
      <w:r w:rsidR="00E745AA">
        <w:t xml:space="preserve"> properties</w:t>
      </w:r>
      <w:r>
        <w:t xml:space="preserve"> that</w:t>
      </w:r>
      <w:r w:rsidR="00E745AA">
        <w:t xml:space="preserve"> are not possessed by any of the individual elements</w:t>
      </w:r>
      <w:r>
        <w:t>.</w:t>
      </w:r>
      <w:r w:rsidR="00E745AA">
        <w:t xml:space="preserve"> </w:t>
      </w:r>
    </w:p>
    <w:p w14:paraId="2E6942B0" w14:textId="58565FBC" w:rsidR="00E745AA" w:rsidRDefault="00C42F0E" w:rsidP="00E745AA">
      <w:pPr>
        <w:numPr>
          <w:ilvl w:val="0"/>
          <w:numId w:val="11"/>
        </w:numPr>
        <w:spacing w:after="5" w:line="250" w:lineRule="auto"/>
        <w:ind w:hanging="360"/>
      </w:pPr>
      <w:r>
        <w:t>H</w:t>
      </w:r>
      <w:r w:rsidR="00E745AA">
        <w:t xml:space="preserve">ave boundaries that are usually defined by the system observer. </w:t>
      </w:r>
    </w:p>
    <w:p w14:paraId="1730277E" w14:textId="77777777" w:rsidR="00E745AA" w:rsidRDefault="00E745AA" w:rsidP="00E745AA">
      <w:pPr>
        <w:spacing w:line="259" w:lineRule="auto"/>
      </w:pPr>
      <w:r>
        <w:t xml:space="preserve"> </w:t>
      </w:r>
    </w:p>
    <w:p w14:paraId="43C8B119" w14:textId="77777777" w:rsidR="00D944CF" w:rsidRPr="005976AF" w:rsidRDefault="00D944CF" w:rsidP="00E745AA">
      <w:pPr>
        <w:rPr>
          <w:color w:val="7030A0"/>
        </w:rPr>
      </w:pPr>
      <w:proofErr w:type="spellStart"/>
      <w:r w:rsidRPr="005976AF">
        <w:rPr>
          <w:color w:val="7030A0"/>
        </w:rPr>
        <w:t>Todos</w:t>
      </w:r>
      <w:proofErr w:type="spellEnd"/>
      <w:r w:rsidRPr="005976AF">
        <w:rPr>
          <w:color w:val="7030A0"/>
        </w:rPr>
        <w:t xml:space="preserve"> </w:t>
      </w:r>
      <w:proofErr w:type="spellStart"/>
      <w:r w:rsidRPr="005976AF">
        <w:rPr>
          <w:color w:val="7030A0"/>
        </w:rPr>
        <w:t>los</w:t>
      </w:r>
      <w:proofErr w:type="spellEnd"/>
      <w:r w:rsidRPr="005976AF">
        <w:rPr>
          <w:color w:val="7030A0"/>
        </w:rPr>
        <w:t xml:space="preserve"> </w:t>
      </w:r>
      <w:proofErr w:type="spellStart"/>
      <w:r w:rsidRPr="005976AF">
        <w:rPr>
          <w:color w:val="7030A0"/>
        </w:rPr>
        <w:t>sistemas</w:t>
      </w:r>
      <w:proofErr w:type="spellEnd"/>
      <w:r w:rsidRPr="005976AF">
        <w:rPr>
          <w:color w:val="7030A0"/>
        </w:rPr>
        <w:t xml:space="preserve">: </w:t>
      </w:r>
    </w:p>
    <w:p w14:paraId="5710570A" w14:textId="77777777" w:rsidR="00D944CF" w:rsidRPr="005976AF" w:rsidRDefault="00D944CF" w:rsidP="00E745AA">
      <w:pPr>
        <w:rPr>
          <w:color w:val="7030A0"/>
        </w:rPr>
      </w:pPr>
    </w:p>
    <w:p w14:paraId="60D560C0" w14:textId="4015329F" w:rsidR="00077142" w:rsidRPr="005976AF" w:rsidRDefault="003B65A2" w:rsidP="00D944CF">
      <w:pPr>
        <w:pStyle w:val="ListParagraph"/>
        <w:numPr>
          <w:ilvl w:val="0"/>
          <w:numId w:val="12"/>
        </w:numPr>
        <w:rPr>
          <w:color w:val="7030A0"/>
          <w:lang w:val="es-AR"/>
        </w:rPr>
      </w:pPr>
      <w:r w:rsidRPr="005976AF">
        <w:rPr>
          <w:rFonts w:asciiTheme="minorHAnsi" w:hAnsiTheme="minorHAnsi" w:cstheme="minorHAnsi"/>
          <w:color w:val="7030A0"/>
          <w:sz w:val="24"/>
          <w:szCs w:val="24"/>
          <w:lang w:val="es-AR"/>
        </w:rPr>
        <w:t>Tienen p</w:t>
      </w:r>
      <w:r w:rsidR="00077142" w:rsidRPr="005976AF">
        <w:rPr>
          <w:rFonts w:asciiTheme="minorHAnsi" w:hAnsiTheme="minorHAnsi" w:cstheme="minorHAnsi"/>
          <w:color w:val="7030A0"/>
          <w:sz w:val="24"/>
          <w:szCs w:val="24"/>
          <w:lang w:val="es-AR"/>
        </w:rPr>
        <w:t>roductos de entrada y salida, y mecanismos de retroalimentación.</w:t>
      </w:r>
    </w:p>
    <w:p w14:paraId="559ADFDA" w14:textId="1F69E97A" w:rsidR="00077142" w:rsidRPr="005976AF" w:rsidRDefault="00077142" w:rsidP="00D944CF">
      <w:pPr>
        <w:pStyle w:val="ListParagraph"/>
        <w:numPr>
          <w:ilvl w:val="0"/>
          <w:numId w:val="12"/>
        </w:numPr>
        <w:rPr>
          <w:color w:val="7030A0"/>
          <w:lang w:val="es-AR"/>
        </w:rPr>
      </w:pPr>
      <w:r w:rsidRPr="005976AF">
        <w:rPr>
          <w:rFonts w:asciiTheme="minorHAnsi" w:hAnsiTheme="minorHAnsi" w:cstheme="minorHAnsi"/>
          <w:color w:val="7030A0"/>
          <w:sz w:val="24"/>
          <w:szCs w:val="24"/>
          <w:lang w:val="es-AR"/>
        </w:rPr>
        <w:t>Se mantiene</w:t>
      </w:r>
      <w:r w:rsidR="00150911" w:rsidRPr="005976AF">
        <w:rPr>
          <w:rFonts w:asciiTheme="minorHAnsi" w:hAnsiTheme="minorHAnsi" w:cstheme="minorHAnsi"/>
          <w:color w:val="7030A0"/>
          <w:sz w:val="24"/>
          <w:szCs w:val="24"/>
          <w:lang w:val="es-AR"/>
        </w:rPr>
        <w:t>n</w:t>
      </w:r>
      <w:r w:rsidRPr="005976AF">
        <w:rPr>
          <w:rFonts w:asciiTheme="minorHAnsi" w:hAnsiTheme="minorHAnsi" w:cstheme="minorHAnsi"/>
          <w:color w:val="7030A0"/>
          <w:sz w:val="24"/>
          <w:szCs w:val="24"/>
          <w:lang w:val="es-AR"/>
        </w:rPr>
        <w:t xml:space="preserve"> internamente estables, aunque el ambiente externo sea cambiante.</w:t>
      </w:r>
    </w:p>
    <w:p w14:paraId="7D2EEB28" w14:textId="77777777" w:rsidR="00077142" w:rsidRPr="005976AF" w:rsidRDefault="00077142" w:rsidP="00D944CF">
      <w:pPr>
        <w:pStyle w:val="ListParagraph"/>
        <w:numPr>
          <w:ilvl w:val="0"/>
          <w:numId w:val="12"/>
        </w:numPr>
        <w:rPr>
          <w:color w:val="7030A0"/>
          <w:lang w:val="es-AR"/>
        </w:rPr>
      </w:pPr>
      <w:r w:rsidRPr="005976AF">
        <w:rPr>
          <w:rFonts w:asciiTheme="minorHAnsi" w:hAnsiTheme="minorHAnsi" w:cstheme="minorHAnsi"/>
          <w:color w:val="7030A0"/>
          <w:sz w:val="24"/>
          <w:szCs w:val="24"/>
          <w:lang w:val="es-AR"/>
        </w:rPr>
        <w:t>Muestran propiedades “emergentes” que no posee ninguno de los elementos individuales que lo componen.</w:t>
      </w:r>
    </w:p>
    <w:p w14:paraId="56499200" w14:textId="65F8CFB3" w:rsidR="00D944CF" w:rsidRPr="005976AF" w:rsidRDefault="00077142" w:rsidP="00D944CF">
      <w:pPr>
        <w:pStyle w:val="ListParagraph"/>
        <w:numPr>
          <w:ilvl w:val="0"/>
          <w:numId w:val="12"/>
        </w:numPr>
        <w:rPr>
          <w:color w:val="7030A0"/>
          <w:lang w:val="es-AR"/>
        </w:rPr>
      </w:pPr>
      <w:r w:rsidRPr="005976AF">
        <w:rPr>
          <w:rFonts w:asciiTheme="minorHAnsi" w:hAnsiTheme="minorHAnsi" w:cstheme="minorHAnsi"/>
          <w:color w:val="7030A0"/>
          <w:sz w:val="24"/>
          <w:szCs w:val="24"/>
          <w:lang w:val="es-AR"/>
        </w:rPr>
        <w:t xml:space="preserve">Tienen límites que habitualmente define el observador del sistema.       </w:t>
      </w:r>
    </w:p>
    <w:p w14:paraId="2D67C02D" w14:textId="5F72F1ED" w:rsidR="00E745AA" w:rsidRDefault="00E745AA" w:rsidP="00E745AA">
      <w:r w:rsidRPr="00077142">
        <w:t xml:space="preserve">Systems stop functioning </w:t>
      </w:r>
      <w:r w:rsidR="00C42F0E" w:rsidRPr="00077142">
        <w:t xml:space="preserve">as intended </w:t>
      </w:r>
      <w:r w:rsidRPr="00077142">
        <w:t>when an element is removed or c</w:t>
      </w:r>
      <w:r>
        <w:t xml:space="preserve">hanged significantly.  </w:t>
      </w:r>
    </w:p>
    <w:p w14:paraId="0ED4333F" w14:textId="77777777" w:rsidR="00077142" w:rsidRDefault="00077142" w:rsidP="00C42F0E">
      <w:pPr>
        <w:spacing w:line="259" w:lineRule="auto"/>
      </w:pPr>
    </w:p>
    <w:p w14:paraId="0E21E6AC" w14:textId="77777777" w:rsidR="00077142" w:rsidRPr="005976AF" w:rsidRDefault="00077142" w:rsidP="00C42F0E">
      <w:pPr>
        <w:spacing w:line="259" w:lineRule="auto"/>
        <w:rPr>
          <w:color w:val="7030A0"/>
          <w:lang w:val="es-AR"/>
        </w:rPr>
      </w:pPr>
      <w:r w:rsidRPr="005976AF">
        <w:rPr>
          <w:color w:val="7030A0"/>
          <w:lang w:val="es-AR"/>
        </w:rPr>
        <w:t>Los sistemas dejan de funcionar de la forma pretendida cuando se elimina o cambia sustancialmente uno de sus elementos.</w:t>
      </w:r>
    </w:p>
    <w:p w14:paraId="3430C25E" w14:textId="17B176A9" w:rsidR="004E4082" w:rsidRPr="003B65A2" w:rsidRDefault="00077142" w:rsidP="00C42F0E">
      <w:pPr>
        <w:spacing w:line="259" w:lineRule="auto"/>
        <w:rPr>
          <w:lang w:val="es-AR"/>
        </w:rPr>
      </w:pPr>
      <w:r w:rsidRPr="003B65A2">
        <w:rPr>
          <w:lang w:val="es-AR"/>
        </w:rPr>
        <w:t xml:space="preserve"> </w:t>
      </w:r>
      <w:r w:rsidR="00E745AA" w:rsidRPr="003B65A2">
        <w:rPr>
          <w:lang w:val="es-AR"/>
        </w:rPr>
        <w:t xml:space="preserve"> </w:t>
      </w:r>
    </w:p>
    <w:p w14:paraId="617BD0D8" w14:textId="77777777" w:rsidR="00077142" w:rsidRPr="005976AF" w:rsidRDefault="00C42F0E" w:rsidP="00E745AA">
      <w:pPr>
        <w:rPr>
          <w:b/>
          <w:bCs/>
          <w:color w:val="7030A0"/>
          <w:lang w:val="es-AR"/>
        </w:rPr>
      </w:pPr>
      <w:proofErr w:type="spellStart"/>
      <w:r w:rsidRPr="00077142">
        <w:rPr>
          <w:b/>
          <w:bCs/>
          <w:lang w:val="es-AR"/>
        </w:rPr>
        <w:t>Choosing</w:t>
      </w:r>
      <w:proofErr w:type="spellEnd"/>
      <w:r w:rsidRPr="00077142">
        <w:rPr>
          <w:b/>
          <w:bCs/>
          <w:lang w:val="es-AR"/>
        </w:rPr>
        <w:t xml:space="preserve"> </w:t>
      </w:r>
      <w:proofErr w:type="spellStart"/>
      <w:r w:rsidRPr="00077142">
        <w:rPr>
          <w:b/>
          <w:bCs/>
          <w:lang w:val="es-AR"/>
        </w:rPr>
        <w:t>Critical</w:t>
      </w:r>
      <w:proofErr w:type="spellEnd"/>
      <w:r w:rsidRPr="00077142">
        <w:rPr>
          <w:b/>
          <w:bCs/>
          <w:lang w:val="es-AR"/>
        </w:rPr>
        <w:t xml:space="preserve"> </w:t>
      </w:r>
      <w:proofErr w:type="spellStart"/>
      <w:r w:rsidRPr="00077142">
        <w:rPr>
          <w:b/>
          <w:bCs/>
          <w:lang w:val="es-AR"/>
        </w:rPr>
        <w:t>national</w:t>
      </w:r>
      <w:proofErr w:type="spellEnd"/>
      <w:r w:rsidRPr="00077142">
        <w:rPr>
          <w:b/>
          <w:bCs/>
          <w:lang w:val="es-AR"/>
        </w:rPr>
        <w:t xml:space="preserve"> </w:t>
      </w:r>
      <w:proofErr w:type="spellStart"/>
      <w:r w:rsidRPr="00077142">
        <w:rPr>
          <w:b/>
          <w:bCs/>
          <w:lang w:val="es-AR"/>
        </w:rPr>
        <w:t>Information</w:t>
      </w:r>
      <w:proofErr w:type="spellEnd"/>
      <w:r w:rsidRPr="00077142">
        <w:rPr>
          <w:b/>
          <w:bCs/>
          <w:lang w:val="es-AR"/>
        </w:rPr>
        <w:t xml:space="preserve"> </w:t>
      </w:r>
      <w:proofErr w:type="spellStart"/>
      <w:r w:rsidRPr="00077142">
        <w:rPr>
          <w:b/>
          <w:bCs/>
          <w:lang w:val="es-AR"/>
        </w:rPr>
        <w:t>Infrastructure</w:t>
      </w:r>
      <w:proofErr w:type="spellEnd"/>
      <w:r w:rsidRPr="00077142">
        <w:rPr>
          <w:b/>
          <w:bCs/>
          <w:lang w:val="es-AR"/>
        </w:rPr>
        <w:t xml:space="preserve"> </w:t>
      </w:r>
      <w:proofErr w:type="spellStart"/>
      <w:r w:rsidRPr="00077142">
        <w:rPr>
          <w:b/>
          <w:bCs/>
          <w:lang w:val="es-AR"/>
        </w:rPr>
        <w:t>systems</w:t>
      </w:r>
      <w:proofErr w:type="spellEnd"/>
      <w:r w:rsidR="00077142" w:rsidRPr="00077142">
        <w:rPr>
          <w:b/>
          <w:bCs/>
          <w:lang w:val="es-AR"/>
        </w:rPr>
        <w:t xml:space="preserve"> </w:t>
      </w:r>
      <w:r w:rsidR="00077142" w:rsidRPr="005976AF">
        <w:rPr>
          <w:b/>
          <w:bCs/>
          <w:color w:val="7030A0"/>
          <w:lang w:val="es-AR"/>
        </w:rPr>
        <w:t>– Elección de los sistemas de infraestructura de información nacional crítica</w:t>
      </w:r>
    </w:p>
    <w:p w14:paraId="0223795A" w14:textId="77777777" w:rsidR="00E745AA" w:rsidRPr="00077142" w:rsidRDefault="00E745AA" w:rsidP="00E745AA">
      <w:pPr>
        <w:spacing w:line="259" w:lineRule="auto"/>
        <w:rPr>
          <w:lang w:val="es-AR"/>
        </w:rPr>
      </w:pPr>
      <w:r w:rsidRPr="00077142">
        <w:rPr>
          <w:lang w:val="es-AR"/>
        </w:rPr>
        <w:t xml:space="preserve"> </w:t>
      </w:r>
    </w:p>
    <w:p w14:paraId="25F32CAA" w14:textId="39BF3FC1" w:rsidR="00E745AA" w:rsidRDefault="00E745AA" w:rsidP="00E745AA">
      <w:r>
        <w:t xml:space="preserve">When choosing a relevant system for the NCRA questionnaire </w:t>
      </w:r>
      <w:r w:rsidR="004E4082">
        <w:t>consider</w:t>
      </w:r>
      <w:r>
        <w:t xml:space="preserve">: </w:t>
      </w:r>
    </w:p>
    <w:p w14:paraId="7D054DB9" w14:textId="77777777" w:rsidR="00E745AA" w:rsidRDefault="00E745AA" w:rsidP="00E745AA">
      <w:pPr>
        <w:spacing w:after="25" w:line="259" w:lineRule="auto"/>
      </w:pPr>
      <w:r>
        <w:lastRenderedPageBreak/>
        <w:t xml:space="preserve"> </w:t>
      </w:r>
    </w:p>
    <w:p w14:paraId="4F83AC7D" w14:textId="0D97D8BC" w:rsidR="00E745AA" w:rsidRDefault="00E745AA" w:rsidP="00E745AA">
      <w:pPr>
        <w:numPr>
          <w:ilvl w:val="0"/>
          <w:numId w:val="11"/>
        </w:numPr>
        <w:spacing w:after="5" w:line="250" w:lineRule="auto"/>
        <w:ind w:hanging="360"/>
      </w:pPr>
      <w:r>
        <w:t xml:space="preserve">What business service this system </w:t>
      </w:r>
      <w:r w:rsidR="00656C78">
        <w:t xml:space="preserve">is </w:t>
      </w:r>
      <w:r>
        <w:t xml:space="preserve">supporting </w:t>
      </w:r>
    </w:p>
    <w:p w14:paraId="097D2209" w14:textId="77777777" w:rsidR="00E745AA" w:rsidRDefault="00E745AA" w:rsidP="00E745AA">
      <w:pPr>
        <w:numPr>
          <w:ilvl w:val="0"/>
          <w:numId w:val="11"/>
        </w:numPr>
        <w:spacing w:after="5" w:line="250" w:lineRule="auto"/>
        <w:ind w:hanging="360"/>
      </w:pPr>
      <w:r>
        <w:t xml:space="preserve">How interconnected and vital it is to various other services or systems </w:t>
      </w:r>
    </w:p>
    <w:p w14:paraId="208F78F5" w14:textId="77777777" w:rsidR="00E745AA" w:rsidRDefault="00E745AA" w:rsidP="00E745AA">
      <w:pPr>
        <w:numPr>
          <w:ilvl w:val="0"/>
          <w:numId w:val="11"/>
        </w:numPr>
        <w:spacing w:after="5" w:line="250" w:lineRule="auto"/>
        <w:ind w:hanging="360"/>
      </w:pPr>
      <w:r>
        <w:t xml:space="preserve">The scale on which it operates: from federated services to whole departments </w:t>
      </w:r>
    </w:p>
    <w:p w14:paraId="3B1FFFA2" w14:textId="77777777" w:rsidR="00E745AA" w:rsidRDefault="00E745AA" w:rsidP="00E745AA">
      <w:pPr>
        <w:numPr>
          <w:ilvl w:val="0"/>
          <w:numId w:val="11"/>
        </w:numPr>
        <w:spacing w:after="5" w:line="250" w:lineRule="auto"/>
        <w:ind w:hanging="360"/>
      </w:pPr>
      <w:r>
        <w:t xml:space="preserve">The purpose, features and behaviours that are being displayed  </w:t>
      </w:r>
    </w:p>
    <w:p w14:paraId="559EBF45" w14:textId="0E25FB59" w:rsidR="00E745AA" w:rsidRDefault="00E745AA" w:rsidP="00E745AA">
      <w:pPr>
        <w:numPr>
          <w:ilvl w:val="0"/>
          <w:numId w:val="11"/>
        </w:numPr>
        <w:spacing w:after="5" w:line="250" w:lineRule="auto"/>
        <w:ind w:hanging="360"/>
      </w:pPr>
      <w:r>
        <w:t xml:space="preserve">How long it can be down before impacts start happening e.g. instantly, </w:t>
      </w:r>
      <w:r w:rsidR="00656C78">
        <w:t xml:space="preserve">many </w:t>
      </w:r>
      <w:r>
        <w:t xml:space="preserve">weeks </w:t>
      </w:r>
    </w:p>
    <w:p w14:paraId="461C969A" w14:textId="77777777" w:rsidR="00E745AA" w:rsidRDefault="00E745AA" w:rsidP="00E745AA">
      <w:pPr>
        <w:numPr>
          <w:ilvl w:val="0"/>
          <w:numId w:val="11"/>
        </w:numPr>
        <w:spacing w:after="5" w:line="250" w:lineRule="auto"/>
        <w:ind w:hanging="360"/>
      </w:pPr>
      <w:r>
        <w:t xml:space="preserve">Whether the indirect consequences are interesting </w:t>
      </w:r>
      <w:r>
        <w:rPr>
          <w:rFonts w:ascii="Calibri" w:eastAsia="Calibri" w:hAnsi="Calibri" w:cs="Calibri"/>
        </w:rPr>
        <w:t>–</w:t>
      </w:r>
      <w:r>
        <w:t xml:space="preserve"> e.g. social, business, welfare </w:t>
      </w:r>
    </w:p>
    <w:p w14:paraId="051FD911" w14:textId="77777777" w:rsidR="00077142" w:rsidRDefault="00E745AA" w:rsidP="00E745AA">
      <w:pPr>
        <w:numPr>
          <w:ilvl w:val="0"/>
          <w:numId w:val="11"/>
        </w:numPr>
        <w:spacing w:after="5" w:line="250" w:lineRule="auto"/>
        <w:ind w:hanging="360"/>
      </w:pPr>
      <w:r>
        <w:t xml:space="preserve">Whether this is a unique system or </w:t>
      </w:r>
      <w:r w:rsidR="00656C78">
        <w:t>like</w:t>
      </w:r>
      <w:r>
        <w:t xml:space="preserve"> many others</w:t>
      </w:r>
      <w:r w:rsidR="00656C78">
        <w:t>.</w:t>
      </w:r>
    </w:p>
    <w:p w14:paraId="1552030C" w14:textId="77777777" w:rsidR="00077142" w:rsidRDefault="00077142" w:rsidP="00077142">
      <w:pPr>
        <w:spacing w:after="5" w:line="250" w:lineRule="auto"/>
      </w:pPr>
    </w:p>
    <w:p w14:paraId="090D1F7E" w14:textId="77F8831A" w:rsidR="00077142" w:rsidRPr="005976AF" w:rsidRDefault="00077142" w:rsidP="00077142">
      <w:pPr>
        <w:spacing w:after="5" w:line="250" w:lineRule="auto"/>
        <w:rPr>
          <w:color w:val="7030A0"/>
          <w:lang w:val="es-AR"/>
        </w:rPr>
      </w:pPr>
      <w:r w:rsidRPr="005976AF">
        <w:rPr>
          <w:color w:val="7030A0"/>
          <w:lang w:val="es-AR"/>
        </w:rPr>
        <w:t>A</w:t>
      </w:r>
      <w:r w:rsidR="00150911" w:rsidRPr="005976AF">
        <w:rPr>
          <w:color w:val="7030A0"/>
          <w:lang w:val="es-AR"/>
        </w:rPr>
        <w:t xml:space="preserve"> los fines de</w:t>
      </w:r>
      <w:r w:rsidRPr="005976AF">
        <w:rPr>
          <w:color w:val="7030A0"/>
          <w:lang w:val="es-AR"/>
        </w:rPr>
        <w:t xml:space="preserve"> elegir un sistema apropiado para incluir en </w:t>
      </w:r>
      <w:r w:rsidR="00150911" w:rsidRPr="005976AF">
        <w:rPr>
          <w:color w:val="7030A0"/>
          <w:lang w:val="es-AR"/>
        </w:rPr>
        <w:t>la respuesta a</w:t>
      </w:r>
      <w:r w:rsidRPr="005976AF">
        <w:rPr>
          <w:color w:val="7030A0"/>
          <w:lang w:val="es-AR"/>
        </w:rPr>
        <w:t>l cuestionario de la ENRC hay que considerar:</w:t>
      </w:r>
    </w:p>
    <w:p w14:paraId="11E3A0AB" w14:textId="77777777" w:rsidR="00077142" w:rsidRPr="005976AF" w:rsidRDefault="00077142" w:rsidP="00077142">
      <w:pPr>
        <w:spacing w:after="5" w:line="250" w:lineRule="auto"/>
        <w:rPr>
          <w:color w:val="7030A0"/>
          <w:lang w:val="es-AR"/>
        </w:rPr>
      </w:pPr>
    </w:p>
    <w:p w14:paraId="25FC65E3" w14:textId="4162A235" w:rsidR="0018603B" w:rsidRPr="005976AF" w:rsidRDefault="0018603B" w:rsidP="00077142">
      <w:pPr>
        <w:pStyle w:val="ListParagraph"/>
        <w:numPr>
          <w:ilvl w:val="0"/>
          <w:numId w:val="12"/>
        </w:numPr>
        <w:spacing w:after="5" w:line="250" w:lineRule="auto"/>
        <w:rPr>
          <w:color w:val="7030A0"/>
          <w:lang w:val="es-AR"/>
        </w:rPr>
      </w:pPr>
      <w:r w:rsidRPr="005976AF">
        <w:rPr>
          <w:rFonts w:ascii="Arial" w:hAnsi="Arial" w:cs="Arial"/>
          <w:color w:val="7030A0"/>
          <w:sz w:val="24"/>
          <w:szCs w:val="24"/>
          <w:lang w:val="es-AR"/>
        </w:rPr>
        <w:t>A q</w:t>
      </w:r>
      <w:r w:rsidR="00077142" w:rsidRPr="005976AF">
        <w:rPr>
          <w:rFonts w:ascii="Arial" w:hAnsi="Arial" w:cs="Arial"/>
          <w:color w:val="7030A0"/>
          <w:sz w:val="24"/>
          <w:szCs w:val="24"/>
          <w:lang w:val="es-AR"/>
        </w:rPr>
        <w:t xml:space="preserve">ué </w:t>
      </w:r>
      <w:r w:rsidRPr="005976AF">
        <w:rPr>
          <w:rFonts w:ascii="Arial" w:hAnsi="Arial" w:cs="Arial"/>
          <w:color w:val="7030A0"/>
          <w:sz w:val="24"/>
          <w:szCs w:val="24"/>
          <w:lang w:val="es-AR"/>
        </w:rPr>
        <w:t xml:space="preserve">área o </w:t>
      </w:r>
      <w:r w:rsidR="00077142" w:rsidRPr="005976AF">
        <w:rPr>
          <w:rFonts w:ascii="Arial" w:hAnsi="Arial" w:cs="Arial"/>
          <w:color w:val="7030A0"/>
          <w:sz w:val="24"/>
          <w:szCs w:val="24"/>
          <w:lang w:val="es-AR"/>
        </w:rPr>
        <w:t>servicio</w:t>
      </w:r>
      <w:r w:rsidRPr="005976AF">
        <w:rPr>
          <w:rFonts w:ascii="Arial" w:hAnsi="Arial" w:cs="Arial"/>
          <w:color w:val="7030A0"/>
          <w:sz w:val="24"/>
          <w:szCs w:val="24"/>
          <w:lang w:val="es-AR"/>
        </w:rPr>
        <w:t xml:space="preserve"> de la organización </w:t>
      </w:r>
      <w:r w:rsidR="00150911" w:rsidRPr="005976AF">
        <w:rPr>
          <w:rFonts w:ascii="Arial" w:hAnsi="Arial" w:cs="Arial"/>
          <w:color w:val="7030A0"/>
          <w:sz w:val="24"/>
          <w:szCs w:val="24"/>
          <w:lang w:val="es-AR"/>
        </w:rPr>
        <w:t>brinda soporte</w:t>
      </w:r>
      <w:r w:rsidRPr="005976AF">
        <w:rPr>
          <w:rFonts w:ascii="Arial" w:hAnsi="Arial" w:cs="Arial"/>
          <w:color w:val="7030A0"/>
          <w:sz w:val="24"/>
          <w:szCs w:val="24"/>
          <w:lang w:val="es-AR"/>
        </w:rPr>
        <w:t xml:space="preserve"> el sistema.</w:t>
      </w:r>
    </w:p>
    <w:p w14:paraId="62CDB51F" w14:textId="30F42BAC" w:rsidR="0018603B" w:rsidRPr="005976AF" w:rsidRDefault="0018603B" w:rsidP="00077142">
      <w:pPr>
        <w:pStyle w:val="ListParagraph"/>
        <w:numPr>
          <w:ilvl w:val="0"/>
          <w:numId w:val="12"/>
        </w:numPr>
        <w:spacing w:after="5" w:line="250" w:lineRule="auto"/>
        <w:rPr>
          <w:color w:val="7030A0"/>
          <w:lang w:val="es-AR"/>
        </w:rPr>
      </w:pPr>
      <w:r w:rsidRPr="005976AF">
        <w:rPr>
          <w:rFonts w:ascii="Arial" w:hAnsi="Arial" w:cs="Arial"/>
          <w:color w:val="7030A0"/>
          <w:sz w:val="24"/>
          <w:szCs w:val="24"/>
          <w:lang w:val="es-AR"/>
        </w:rPr>
        <w:t>Qué grado de interconexión o importancia tiene para otros servicios o s</w:t>
      </w:r>
      <w:r w:rsidR="00BC501B" w:rsidRPr="005976AF">
        <w:rPr>
          <w:rFonts w:ascii="Arial" w:hAnsi="Arial" w:cs="Arial"/>
          <w:color w:val="7030A0"/>
          <w:sz w:val="24"/>
          <w:szCs w:val="24"/>
          <w:lang w:val="es-AR"/>
        </w:rPr>
        <w:t>i</w:t>
      </w:r>
      <w:r w:rsidRPr="005976AF">
        <w:rPr>
          <w:rFonts w:ascii="Arial" w:hAnsi="Arial" w:cs="Arial"/>
          <w:color w:val="7030A0"/>
          <w:sz w:val="24"/>
          <w:szCs w:val="24"/>
          <w:lang w:val="es-AR"/>
        </w:rPr>
        <w:t>stemas.</w:t>
      </w:r>
    </w:p>
    <w:p w14:paraId="1F638542" w14:textId="77777777" w:rsidR="00BC501B" w:rsidRPr="005976AF" w:rsidRDefault="0018603B" w:rsidP="00077142">
      <w:pPr>
        <w:pStyle w:val="ListParagraph"/>
        <w:numPr>
          <w:ilvl w:val="0"/>
          <w:numId w:val="12"/>
        </w:numPr>
        <w:spacing w:after="5" w:line="250" w:lineRule="auto"/>
        <w:rPr>
          <w:color w:val="7030A0"/>
          <w:lang w:val="es-AR"/>
        </w:rPr>
      </w:pPr>
      <w:r w:rsidRPr="005976AF">
        <w:rPr>
          <w:rFonts w:ascii="Arial" w:hAnsi="Arial" w:cs="Arial"/>
          <w:color w:val="7030A0"/>
          <w:sz w:val="24"/>
          <w:szCs w:val="24"/>
          <w:lang w:val="es-AR"/>
        </w:rPr>
        <w:t>En qué escala opera (</w:t>
      </w:r>
      <w:r w:rsidR="00BC501B" w:rsidRPr="005976AF">
        <w:rPr>
          <w:rFonts w:ascii="Arial" w:hAnsi="Arial" w:cs="Arial"/>
          <w:color w:val="7030A0"/>
          <w:sz w:val="24"/>
          <w:szCs w:val="24"/>
          <w:lang w:val="es-AR"/>
        </w:rPr>
        <w:t>desde servicios federados hasta carteras ministeriales).</w:t>
      </w:r>
    </w:p>
    <w:p w14:paraId="29404DD0" w14:textId="02147F7E" w:rsidR="00BC501B" w:rsidRPr="005976AF" w:rsidRDefault="00BC501B" w:rsidP="00077142">
      <w:pPr>
        <w:pStyle w:val="ListParagraph"/>
        <w:numPr>
          <w:ilvl w:val="0"/>
          <w:numId w:val="12"/>
        </w:numPr>
        <w:spacing w:after="5" w:line="250" w:lineRule="auto"/>
        <w:rPr>
          <w:color w:val="7030A0"/>
          <w:lang w:val="es-AR"/>
        </w:rPr>
      </w:pPr>
      <w:r w:rsidRPr="005976AF">
        <w:rPr>
          <w:rFonts w:ascii="Arial" w:hAnsi="Arial" w:cs="Arial"/>
          <w:color w:val="7030A0"/>
          <w:sz w:val="24"/>
          <w:szCs w:val="24"/>
          <w:lang w:val="es-AR"/>
        </w:rPr>
        <w:t>La finalidad, las características y los comportamientos que exhibe.</w:t>
      </w:r>
    </w:p>
    <w:p w14:paraId="5F7F0F36" w14:textId="04778DE6" w:rsidR="00BC501B" w:rsidRPr="005976AF" w:rsidRDefault="00BC501B" w:rsidP="00077142">
      <w:pPr>
        <w:pStyle w:val="ListParagraph"/>
        <w:numPr>
          <w:ilvl w:val="0"/>
          <w:numId w:val="12"/>
        </w:numPr>
        <w:spacing w:after="5" w:line="250" w:lineRule="auto"/>
        <w:rPr>
          <w:color w:val="7030A0"/>
          <w:lang w:val="es-AR"/>
        </w:rPr>
      </w:pPr>
      <w:r w:rsidRPr="005976AF">
        <w:rPr>
          <w:rFonts w:ascii="Arial" w:hAnsi="Arial" w:cs="Arial"/>
          <w:color w:val="7030A0"/>
          <w:sz w:val="24"/>
          <w:szCs w:val="24"/>
          <w:lang w:val="es-AR"/>
        </w:rPr>
        <w:t>Cuánto tiempo puede estar sin funcionar hasta que se empieza a percibir el impacto (instantáneamente, varias semanas</w:t>
      </w:r>
      <w:r w:rsidR="00150911" w:rsidRPr="005976AF">
        <w:rPr>
          <w:rFonts w:ascii="Arial" w:hAnsi="Arial" w:cs="Arial"/>
          <w:color w:val="7030A0"/>
          <w:sz w:val="24"/>
          <w:szCs w:val="24"/>
          <w:lang w:val="es-AR"/>
        </w:rPr>
        <w:t xml:space="preserve">, </w:t>
      </w:r>
      <w:proofErr w:type="spellStart"/>
      <w:r w:rsidR="00150911" w:rsidRPr="005976AF">
        <w:rPr>
          <w:rFonts w:ascii="Arial" w:hAnsi="Arial" w:cs="Arial"/>
          <w:color w:val="7030A0"/>
          <w:sz w:val="24"/>
          <w:szCs w:val="24"/>
          <w:lang w:val="es-AR"/>
        </w:rPr>
        <w:t>etc</w:t>
      </w:r>
      <w:proofErr w:type="spellEnd"/>
      <w:r w:rsidRPr="005976AF">
        <w:rPr>
          <w:rFonts w:ascii="Arial" w:hAnsi="Arial" w:cs="Arial"/>
          <w:color w:val="7030A0"/>
          <w:sz w:val="24"/>
          <w:szCs w:val="24"/>
          <w:lang w:val="es-AR"/>
        </w:rPr>
        <w:t>).</w:t>
      </w:r>
    </w:p>
    <w:p w14:paraId="6A62C258" w14:textId="77777777" w:rsidR="00BC501B" w:rsidRPr="005976AF" w:rsidRDefault="00BC501B" w:rsidP="00077142">
      <w:pPr>
        <w:pStyle w:val="ListParagraph"/>
        <w:numPr>
          <w:ilvl w:val="0"/>
          <w:numId w:val="12"/>
        </w:numPr>
        <w:spacing w:after="5" w:line="250" w:lineRule="auto"/>
        <w:rPr>
          <w:color w:val="7030A0"/>
          <w:lang w:val="es-AR"/>
        </w:rPr>
      </w:pPr>
      <w:r w:rsidRPr="005976AF">
        <w:rPr>
          <w:rFonts w:ascii="Arial" w:hAnsi="Arial" w:cs="Arial"/>
          <w:color w:val="7030A0"/>
          <w:sz w:val="24"/>
          <w:szCs w:val="24"/>
          <w:lang w:val="es-AR"/>
        </w:rPr>
        <w:t>Si las consecuencias indirectas son de interés (sociales, operativas, de bienestar).</w:t>
      </w:r>
    </w:p>
    <w:p w14:paraId="51CA784C" w14:textId="563E5ECA" w:rsidR="00E745AA" w:rsidRPr="005976AF" w:rsidRDefault="00BC501B" w:rsidP="00077142">
      <w:pPr>
        <w:pStyle w:val="ListParagraph"/>
        <w:numPr>
          <w:ilvl w:val="0"/>
          <w:numId w:val="12"/>
        </w:numPr>
        <w:spacing w:after="5" w:line="250" w:lineRule="auto"/>
        <w:rPr>
          <w:color w:val="7030A0"/>
          <w:lang w:val="es-AR"/>
        </w:rPr>
      </w:pPr>
      <w:r w:rsidRPr="005976AF">
        <w:rPr>
          <w:rFonts w:ascii="Arial" w:hAnsi="Arial" w:cs="Arial"/>
          <w:color w:val="7030A0"/>
          <w:sz w:val="24"/>
          <w:szCs w:val="24"/>
          <w:lang w:val="es-AR"/>
        </w:rPr>
        <w:t xml:space="preserve">Si se trata de un sistema único en su tipo o es igual a muchos otros.     </w:t>
      </w:r>
      <w:r w:rsidR="0018603B" w:rsidRPr="005976AF">
        <w:rPr>
          <w:rFonts w:ascii="Arial" w:hAnsi="Arial" w:cs="Arial"/>
          <w:color w:val="7030A0"/>
          <w:sz w:val="24"/>
          <w:szCs w:val="24"/>
          <w:lang w:val="es-AR"/>
        </w:rPr>
        <w:t xml:space="preserve">  </w:t>
      </w:r>
      <w:r w:rsidR="00077142" w:rsidRPr="005976AF">
        <w:rPr>
          <w:rFonts w:ascii="Arial" w:hAnsi="Arial" w:cs="Arial"/>
          <w:color w:val="7030A0"/>
          <w:sz w:val="24"/>
          <w:szCs w:val="24"/>
          <w:lang w:val="es-AR"/>
        </w:rPr>
        <w:t xml:space="preserve"> </w:t>
      </w:r>
      <w:r w:rsidR="00656C78" w:rsidRPr="005976AF">
        <w:rPr>
          <w:color w:val="7030A0"/>
          <w:lang w:val="es-AR"/>
        </w:rPr>
        <w:t xml:space="preserve"> </w:t>
      </w:r>
    </w:p>
    <w:p w14:paraId="5F75DA18" w14:textId="77777777" w:rsidR="00E745AA" w:rsidRPr="00077142" w:rsidRDefault="00E745AA" w:rsidP="00E745AA">
      <w:pPr>
        <w:spacing w:line="259" w:lineRule="auto"/>
        <w:rPr>
          <w:lang w:val="es-AR"/>
        </w:rPr>
      </w:pPr>
      <w:r w:rsidRPr="00077142">
        <w:rPr>
          <w:lang w:val="es-AR"/>
        </w:rPr>
        <w:t xml:space="preserve"> </w:t>
      </w:r>
    </w:p>
    <w:p w14:paraId="473CA66E" w14:textId="180D50B9" w:rsidR="00E745AA" w:rsidRPr="005976AF" w:rsidRDefault="00E745AA" w:rsidP="00E745AA">
      <w:pPr>
        <w:rPr>
          <w:b/>
          <w:bCs/>
          <w:color w:val="7030A0"/>
          <w:lang w:val="es-AR"/>
        </w:rPr>
      </w:pPr>
      <w:bookmarkStart w:id="0" w:name="_Hlk115188746"/>
      <w:proofErr w:type="spellStart"/>
      <w:r w:rsidRPr="0018603B">
        <w:rPr>
          <w:b/>
          <w:bCs/>
          <w:lang w:val="es-AR"/>
        </w:rPr>
        <w:t>Some</w:t>
      </w:r>
      <w:proofErr w:type="spellEnd"/>
      <w:r w:rsidRPr="0018603B">
        <w:rPr>
          <w:b/>
          <w:bCs/>
          <w:lang w:val="es-AR"/>
        </w:rPr>
        <w:t xml:space="preserve"> </w:t>
      </w:r>
      <w:proofErr w:type="spellStart"/>
      <w:r w:rsidRPr="0018603B">
        <w:rPr>
          <w:b/>
          <w:bCs/>
          <w:lang w:val="es-AR"/>
        </w:rPr>
        <w:t>examples</w:t>
      </w:r>
      <w:proofErr w:type="spellEnd"/>
      <w:r w:rsidRPr="0018603B">
        <w:rPr>
          <w:b/>
          <w:bCs/>
          <w:lang w:val="es-AR"/>
        </w:rPr>
        <w:t xml:space="preserve"> </w:t>
      </w:r>
      <w:proofErr w:type="spellStart"/>
      <w:r w:rsidR="00050164" w:rsidRPr="0018603B">
        <w:rPr>
          <w:b/>
          <w:bCs/>
          <w:lang w:val="es-AR"/>
        </w:rPr>
        <w:t>of</w:t>
      </w:r>
      <w:proofErr w:type="spellEnd"/>
      <w:r w:rsidR="00050164" w:rsidRPr="0018603B">
        <w:rPr>
          <w:b/>
          <w:bCs/>
          <w:lang w:val="es-AR"/>
        </w:rPr>
        <w:t xml:space="preserve"> </w:t>
      </w:r>
      <w:proofErr w:type="spellStart"/>
      <w:r w:rsidR="00050164" w:rsidRPr="0018603B">
        <w:rPr>
          <w:b/>
          <w:bCs/>
          <w:lang w:val="es-AR"/>
        </w:rPr>
        <w:t>potentially</w:t>
      </w:r>
      <w:proofErr w:type="spellEnd"/>
      <w:r w:rsidR="00050164" w:rsidRPr="0018603B">
        <w:rPr>
          <w:b/>
          <w:bCs/>
          <w:lang w:val="es-AR"/>
        </w:rPr>
        <w:t xml:space="preserve"> </w:t>
      </w:r>
      <w:proofErr w:type="spellStart"/>
      <w:r w:rsidR="00050164" w:rsidRPr="0018603B">
        <w:rPr>
          <w:b/>
          <w:bCs/>
          <w:lang w:val="es-AR"/>
        </w:rPr>
        <w:t>critical</w:t>
      </w:r>
      <w:proofErr w:type="spellEnd"/>
      <w:r w:rsidR="00050164" w:rsidRPr="0018603B">
        <w:rPr>
          <w:b/>
          <w:bCs/>
          <w:lang w:val="es-AR"/>
        </w:rPr>
        <w:t xml:space="preserve"> </w:t>
      </w:r>
      <w:proofErr w:type="spellStart"/>
      <w:r w:rsidR="00050164" w:rsidRPr="0018603B">
        <w:rPr>
          <w:b/>
          <w:bCs/>
          <w:lang w:val="es-AR"/>
        </w:rPr>
        <w:t>information</w:t>
      </w:r>
      <w:proofErr w:type="spellEnd"/>
      <w:r w:rsidR="00050164" w:rsidRPr="0018603B">
        <w:rPr>
          <w:b/>
          <w:bCs/>
          <w:lang w:val="es-AR"/>
        </w:rPr>
        <w:t xml:space="preserve"> </w:t>
      </w:r>
      <w:proofErr w:type="spellStart"/>
      <w:r w:rsidR="00050164" w:rsidRPr="0018603B">
        <w:rPr>
          <w:b/>
          <w:bCs/>
          <w:lang w:val="es-AR"/>
        </w:rPr>
        <w:t>infrastructure</w:t>
      </w:r>
      <w:proofErr w:type="spellEnd"/>
      <w:r w:rsidR="00050164" w:rsidRPr="0018603B">
        <w:rPr>
          <w:b/>
          <w:bCs/>
          <w:lang w:val="es-AR"/>
        </w:rPr>
        <w:t xml:space="preserve"> </w:t>
      </w:r>
      <w:proofErr w:type="spellStart"/>
      <w:r w:rsidR="00050164" w:rsidRPr="0018603B">
        <w:rPr>
          <w:b/>
          <w:bCs/>
          <w:lang w:val="es-AR"/>
        </w:rPr>
        <w:t>systems</w:t>
      </w:r>
      <w:proofErr w:type="spellEnd"/>
      <w:r w:rsidR="00050164" w:rsidRPr="0018603B">
        <w:rPr>
          <w:b/>
          <w:bCs/>
          <w:lang w:val="es-AR"/>
        </w:rPr>
        <w:t xml:space="preserve"> </w:t>
      </w:r>
      <w:r w:rsidRPr="0018603B">
        <w:rPr>
          <w:b/>
          <w:bCs/>
          <w:lang w:val="es-AR"/>
        </w:rPr>
        <w:t xml:space="preserve">and </w:t>
      </w:r>
      <w:proofErr w:type="spellStart"/>
      <w:r w:rsidRPr="0018603B">
        <w:rPr>
          <w:b/>
          <w:bCs/>
          <w:lang w:val="es-AR"/>
        </w:rPr>
        <w:t>reasons</w:t>
      </w:r>
      <w:proofErr w:type="spellEnd"/>
      <w:r w:rsidRPr="0018603B">
        <w:rPr>
          <w:b/>
          <w:bCs/>
          <w:lang w:val="es-AR"/>
        </w:rPr>
        <w:t xml:space="preserve"> </w:t>
      </w:r>
      <w:proofErr w:type="spellStart"/>
      <w:r w:rsidRPr="0018603B">
        <w:rPr>
          <w:b/>
          <w:bCs/>
          <w:lang w:val="es-AR"/>
        </w:rPr>
        <w:t>why</w:t>
      </w:r>
      <w:proofErr w:type="spellEnd"/>
      <w:r w:rsidR="00BC501B">
        <w:rPr>
          <w:b/>
          <w:bCs/>
          <w:lang w:val="es-AR"/>
        </w:rPr>
        <w:t xml:space="preserve"> – </w:t>
      </w:r>
      <w:r w:rsidR="00BC501B" w:rsidRPr="005976AF">
        <w:rPr>
          <w:b/>
          <w:bCs/>
          <w:color w:val="7030A0"/>
          <w:lang w:val="es-AR"/>
        </w:rPr>
        <w:t>Ejemplos de sistemas de infraestructura de la información potencialmente críticos</w:t>
      </w:r>
      <w:r w:rsidRPr="005976AF">
        <w:rPr>
          <w:b/>
          <w:bCs/>
          <w:color w:val="7030A0"/>
          <w:lang w:val="es-AR"/>
        </w:rPr>
        <w:t xml:space="preserve">: </w:t>
      </w:r>
    </w:p>
    <w:bookmarkEnd w:id="0"/>
    <w:p w14:paraId="7CC9B062" w14:textId="77777777" w:rsidR="00E745AA" w:rsidRPr="0018603B" w:rsidRDefault="00E745AA" w:rsidP="00E745AA">
      <w:pPr>
        <w:spacing w:after="25" w:line="259" w:lineRule="auto"/>
        <w:rPr>
          <w:lang w:val="es-AR"/>
        </w:rPr>
      </w:pPr>
      <w:r w:rsidRPr="0018603B">
        <w:rPr>
          <w:lang w:val="es-AR"/>
        </w:rPr>
        <w:t xml:space="preserve"> </w:t>
      </w:r>
    </w:p>
    <w:p w14:paraId="6080AB6B" w14:textId="77777777" w:rsidR="00E745AA" w:rsidRDefault="00E745AA" w:rsidP="00E745AA">
      <w:pPr>
        <w:numPr>
          <w:ilvl w:val="0"/>
          <w:numId w:val="11"/>
        </w:numPr>
        <w:spacing w:after="5" w:line="250" w:lineRule="auto"/>
        <w:ind w:hanging="360"/>
      </w:pPr>
      <w:r w:rsidRPr="003B65A2">
        <w:t>Energy: Natio</w:t>
      </w:r>
      <w:r>
        <w:t xml:space="preserve">nal grid mimic system: Shows all the energy flows and distribution resources in real time. Cyber interference could display erroneous data to maintainers who then make bad energy distribution decisions.  </w:t>
      </w:r>
    </w:p>
    <w:p w14:paraId="433CFF9D" w14:textId="77777777" w:rsidR="00E745AA" w:rsidRDefault="00E745AA" w:rsidP="00E745AA">
      <w:pPr>
        <w:spacing w:after="25" w:line="259" w:lineRule="auto"/>
        <w:ind w:left="720"/>
      </w:pPr>
      <w:r>
        <w:t xml:space="preserve"> </w:t>
      </w:r>
    </w:p>
    <w:p w14:paraId="1626F86A" w14:textId="21478BF7" w:rsidR="00E745AA" w:rsidRDefault="00E745AA" w:rsidP="00E745AA">
      <w:pPr>
        <w:numPr>
          <w:ilvl w:val="0"/>
          <w:numId w:val="11"/>
        </w:numPr>
        <w:spacing w:after="5" w:line="250" w:lineRule="auto"/>
        <w:ind w:hanging="360"/>
      </w:pPr>
      <w:r>
        <w:t>Energy: Power plant control system: Controls all the different valves, turbines, generators, and transmission gear. Cyber interference could cause machinery to work outside of designed parameters</w:t>
      </w:r>
      <w:r w:rsidR="00656C78">
        <w:t>,</w:t>
      </w:r>
      <w:r>
        <w:t xml:space="preserve"> caus</w:t>
      </w:r>
      <w:r w:rsidR="00656C78">
        <w:t>ing</w:t>
      </w:r>
      <w:r>
        <w:t xml:space="preserve"> voltage and current drops, or </w:t>
      </w:r>
      <w:r w:rsidR="00656C78">
        <w:t xml:space="preserve">failures in </w:t>
      </w:r>
      <w:r>
        <w:t xml:space="preserve">difficult to replace machinery.  </w:t>
      </w:r>
    </w:p>
    <w:p w14:paraId="7014ADD5" w14:textId="77777777" w:rsidR="00E745AA" w:rsidRDefault="00E745AA" w:rsidP="00E745AA">
      <w:pPr>
        <w:spacing w:after="28" w:line="259" w:lineRule="auto"/>
      </w:pPr>
      <w:r>
        <w:t xml:space="preserve"> </w:t>
      </w:r>
    </w:p>
    <w:p w14:paraId="645DAE7A" w14:textId="106C0AA8" w:rsidR="00E745AA" w:rsidRDefault="00E745AA" w:rsidP="00E745AA">
      <w:pPr>
        <w:numPr>
          <w:ilvl w:val="0"/>
          <w:numId w:val="11"/>
        </w:numPr>
        <w:spacing w:after="5" w:line="250" w:lineRule="auto"/>
        <w:ind w:hanging="360"/>
      </w:pPr>
      <w:r>
        <w:t xml:space="preserve">Finance: Real Time Settlement Systems: Ensure that monies traded between banks is always settled within a set period. Cyber interference could cause a bank to run out of money, a </w:t>
      </w:r>
      <w:r w:rsidR="00656C78">
        <w:t>‘</w:t>
      </w:r>
      <w:r>
        <w:t>run on a bank</w:t>
      </w:r>
      <w:r w:rsidR="00656C78">
        <w:t>’,</w:t>
      </w:r>
      <w:r>
        <w:t xml:space="preserve"> or negative credit rating changes.  </w:t>
      </w:r>
    </w:p>
    <w:p w14:paraId="6FA11B10" w14:textId="1D7C48C7" w:rsidR="00B3069F" w:rsidRDefault="00E745AA" w:rsidP="00BC501B">
      <w:pPr>
        <w:spacing w:after="25" w:line="259" w:lineRule="auto"/>
      </w:pPr>
      <w:r>
        <w:t xml:space="preserve"> </w:t>
      </w:r>
    </w:p>
    <w:p w14:paraId="5E9CE11D" w14:textId="6B77D7DD" w:rsidR="00E745AA" w:rsidRDefault="00E745AA" w:rsidP="00E745AA">
      <w:pPr>
        <w:numPr>
          <w:ilvl w:val="0"/>
          <w:numId w:val="11"/>
        </w:numPr>
        <w:spacing w:after="5" w:line="250" w:lineRule="auto"/>
        <w:ind w:hanging="360"/>
      </w:pPr>
      <w:r>
        <w:t xml:space="preserve">Finance: </w:t>
      </w:r>
      <w:r w:rsidR="00656C78">
        <w:t xml:space="preserve">Cash dispensing </w:t>
      </w:r>
      <w:r>
        <w:t>system: Allows people to get access to physical money</w:t>
      </w:r>
      <w:r w:rsidR="00656C78">
        <w:t>. A c</w:t>
      </w:r>
      <w:r>
        <w:t xml:space="preserve">yberattack could result in inability to access or provide criminals with all the money in multiple units.  </w:t>
      </w:r>
    </w:p>
    <w:p w14:paraId="43750ED8" w14:textId="77777777" w:rsidR="00E745AA" w:rsidRDefault="00E745AA" w:rsidP="00E745AA">
      <w:pPr>
        <w:spacing w:after="25" w:line="259" w:lineRule="auto"/>
      </w:pPr>
      <w:r>
        <w:t xml:space="preserve"> </w:t>
      </w:r>
    </w:p>
    <w:p w14:paraId="7CC7513A" w14:textId="6F9A114A" w:rsidR="00E745AA" w:rsidRDefault="00E745AA" w:rsidP="00E745AA">
      <w:pPr>
        <w:numPr>
          <w:ilvl w:val="0"/>
          <w:numId w:val="11"/>
        </w:numPr>
        <w:spacing w:after="5" w:line="250" w:lineRule="auto"/>
        <w:ind w:hanging="360"/>
      </w:pPr>
      <w:r>
        <w:t xml:space="preserve">Telecoms: </w:t>
      </w:r>
      <w:r w:rsidR="001F1203">
        <w:t xml:space="preserve">BGP routers. Ensure </w:t>
      </w:r>
      <w:r>
        <w:t>that data is correctly ro</w:t>
      </w:r>
      <w:r w:rsidRPr="001F1203">
        <w:t>uted around the internet</w:t>
      </w:r>
      <w:r w:rsidR="00656C78" w:rsidRPr="001F1203">
        <w:t>,</w:t>
      </w:r>
      <w:r w:rsidRPr="001F1203">
        <w:t xml:space="preserve"> enabling companies to do global business. </w:t>
      </w:r>
      <w:r>
        <w:t xml:space="preserve">Cyber-attack </w:t>
      </w:r>
      <w:r w:rsidR="00656C78">
        <w:t>could</w:t>
      </w:r>
      <w:r>
        <w:t xml:space="preserve"> enable man</w:t>
      </w:r>
      <w:r w:rsidR="00656C78">
        <w:t>-</w:t>
      </w:r>
      <w:r>
        <w:t>in</w:t>
      </w:r>
      <w:r w:rsidR="00656C78">
        <w:t>-</w:t>
      </w:r>
      <w:r>
        <w:t>the</w:t>
      </w:r>
      <w:r w:rsidR="00656C78">
        <w:t>-</w:t>
      </w:r>
      <w:r>
        <w:t xml:space="preserve">middle attacks, </w:t>
      </w:r>
      <w:r w:rsidR="00656C78">
        <w:t>sink-holing</w:t>
      </w:r>
      <w:r>
        <w:t xml:space="preserve"> of data, redirection of traffic past espionage sniffing point.  </w:t>
      </w:r>
    </w:p>
    <w:p w14:paraId="05841955" w14:textId="77777777" w:rsidR="00E745AA" w:rsidRDefault="00E745AA" w:rsidP="00E745AA">
      <w:pPr>
        <w:spacing w:after="25" w:line="259" w:lineRule="auto"/>
      </w:pPr>
      <w:r>
        <w:t xml:space="preserve"> </w:t>
      </w:r>
    </w:p>
    <w:p w14:paraId="37CC7DB6" w14:textId="77777777" w:rsidR="00E745AA" w:rsidRDefault="00E745AA" w:rsidP="00E745AA">
      <w:pPr>
        <w:numPr>
          <w:ilvl w:val="0"/>
          <w:numId w:val="11"/>
        </w:numPr>
        <w:spacing w:after="5" w:line="250" w:lineRule="auto"/>
        <w:ind w:hanging="360"/>
      </w:pPr>
      <w:r>
        <w:t xml:space="preserve">Telecoms: Core data network control system. Used to manage the servers and routers needed to manage the flow of data around an internet provider. Cyber interference could cause major network outages and the inability for data to be sent or received.  </w:t>
      </w:r>
    </w:p>
    <w:p w14:paraId="780056B8" w14:textId="51DE79D6" w:rsidR="00F916DE" w:rsidRDefault="00F916DE" w:rsidP="00F916DE">
      <w:pPr>
        <w:pStyle w:val="BodyText"/>
        <w:rPr>
          <w:szCs w:val="24"/>
        </w:rPr>
      </w:pPr>
    </w:p>
    <w:p w14:paraId="4E3A3097" w14:textId="77777777" w:rsidR="00E27BCD" w:rsidRPr="005976AF" w:rsidRDefault="00BC501B" w:rsidP="00B2089D">
      <w:pPr>
        <w:pStyle w:val="BodyText"/>
        <w:numPr>
          <w:ilvl w:val="0"/>
          <w:numId w:val="12"/>
        </w:numPr>
        <w:rPr>
          <w:color w:val="7030A0"/>
          <w:szCs w:val="24"/>
          <w:lang w:val="es-AR"/>
        </w:rPr>
      </w:pPr>
      <w:r w:rsidRPr="005976AF">
        <w:rPr>
          <w:color w:val="7030A0"/>
          <w:szCs w:val="24"/>
          <w:lang w:val="es-AR"/>
        </w:rPr>
        <w:lastRenderedPageBreak/>
        <w:t xml:space="preserve">Energía: sistema mimético de la red nacional. Muestra </w:t>
      </w:r>
      <w:r w:rsidR="00E27BCD" w:rsidRPr="005976AF">
        <w:rPr>
          <w:color w:val="7030A0"/>
          <w:szCs w:val="24"/>
          <w:lang w:val="es-AR"/>
        </w:rPr>
        <w:t xml:space="preserve">en tiempo real </w:t>
      </w:r>
      <w:r w:rsidRPr="005976AF">
        <w:rPr>
          <w:color w:val="7030A0"/>
          <w:szCs w:val="24"/>
          <w:lang w:val="es-AR"/>
        </w:rPr>
        <w:t xml:space="preserve">todos los flujos de energía y los </w:t>
      </w:r>
      <w:r w:rsidR="00E27BCD" w:rsidRPr="005976AF">
        <w:rPr>
          <w:color w:val="7030A0"/>
          <w:szCs w:val="24"/>
          <w:lang w:val="es-AR"/>
        </w:rPr>
        <w:t>recursos energéticos distribuidos. La ciberinterferencia podría hacer visualizar datos erróneos a los responsables del mantenimiento, quienes por consiguiente tomarían malas decisiones de distribución de la energía.</w:t>
      </w:r>
    </w:p>
    <w:p w14:paraId="5EF4DC29" w14:textId="5CEE9B7D" w:rsidR="00BC501B" w:rsidRPr="005976AF" w:rsidRDefault="00E27BCD" w:rsidP="00733384">
      <w:pPr>
        <w:pStyle w:val="BodyText"/>
        <w:numPr>
          <w:ilvl w:val="0"/>
          <w:numId w:val="12"/>
        </w:numPr>
        <w:rPr>
          <w:color w:val="7030A0"/>
          <w:szCs w:val="24"/>
          <w:lang w:val="es-AR"/>
        </w:rPr>
      </w:pPr>
      <w:r w:rsidRPr="005976AF">
        <w:rPr>
          <w:color w:val="7030A0"/>
          <w:szCs w:val="24"/>
          <w:lang w:val="es-AR"/>
        </w:rPr>
        <w:t xml:space="preserve">Energía: sistema de control de usina eléctrica. Controla las distintas válvulas, turbinas, generadores y </w:t>
      </w:r>
      <w:r w:rsidR="007A7A86" w:rsidRPr="005976AF">
        <w:rPr>
          <w:color w:val="7030A0"/>
          <w:szCs w:val="24"/>
          <w:lang w:val="es-AR"/>
        </w:rPr>
        <w:t>mecanismos de transmisión.</w:t>
      </w:r>
      <w:r w:rsidRPr="005976AF">
        <w:rPr>
          <w:color w:val="7030A0"/>
          <w:szCs w:val="24"/>
          <w:lang w:val="es-AR"/>
        </w:rPr>
        <w:t xml:space="preserve"> </w:t>
      </w:r>
      <w:r w:rsidR="007A7A86" w:rsidRPr="005976AF">
        <w:rPr>
          <w:color w:val="7030A0"/>
          <w:szCs w:val="24"/>
          <w:lang w:val="es-AR"/>
        </w:rPr>
        <w:t xml:space="preserve">La ciberinterferencia podría provocar que la maquinaria funcionara fuera de los parámetros establecidos, lo que a su vez ocasionaría una caída del voltaje y la corriente, o fallas en maquinaria de difícil reemplazo. </w:t>
      </w:r>
    </w:p>
    <w:p w14:paraId="40A37A14" w14:textId="6A090023" w:rsidR="007A7A86" w:rsidRPr="005976AF" w:rsidRDefault="007A7A86" w:rsidP="003F120A">
      <w:pPr>
        <w:pStyle w:val="BodyText"/>
        <w:numPr>
          <w:ilvl w:val="0"/>
          <w:numId w:val="12"/>
        </w:numPr>
        <w:rPr>
          <w:color w:val="7030A0"/>
          <w:szCs w:val="24"/>
          <w:lang w:val="es-AR"/>
        </w:rPr>
      </w:pPr>
      <w:r w:rsidRPr="005976AF">
        <w:rPr>
          <w:color w:val="7030A0"/>
          <w:szCs w:val="24"/>
          <w:lang w:val="es-AR"/>
        </w:rPr>
        <w:t xml:space="preserve">Finanzas: sistema de liquidación en tiempo real. Asegura que las transacciones de dinero entre bancos siempre se liquiden dentro de un plazo establecido. La ciberinterferencia podría provocar que un banco se quedara sin dinero, o </w:t>
      </w:r>
      <w:r w:rsidR="00150911" w:rsidRPr="005976AF">
        <w:rPr>
          <w:color w:val="7030A0"/>
          <w:szCs w:val="24"/>
          <w:lang w:val="es-AR"/>
        </w:rPr>
        <w:t xml:space="preserve">bien </w:t>
      </w:r>
      <w:r w:rsidRPr="005976AF">
        <w:rPr>
          <w:color w:val="7030A0"/>
          <w:szCs w:val="24"/>
          <w:lang w:val="es-AR"/>
        </w:rPr>
        <w:t>una corrida bancaria o una calificación crediticia negativa.</w:t>
      </w:r>
    </w:p>
    <w:p w14:paraId="48CFEE84" w14:textId="2442E269" w:rsidR="007A7A86" w:rsidRPr="005976AF" w:rsidRDefault="007A7A86" w:rsidP="0028732C">
      <w:pPr>
        <w:pStyle w:val="BodyText"/>
        <w:numPr>
          <w:ilvl w:val="0"/>
          <w:numId w:val="12"/>
        </w:numPr>
        <w:rPr>
          <w:color w:val="7030A0"/>
          <w:szCs w:val="24"/>
          <w:lang w:val="es-AR"/>
        </w:rPr>
      </w:pPr>
      <w:r w:rsidRPr="005976AF">
        <w:rPr>
          <w:color w:val="7030A0"/>
          <w:szCs w:val="24"/>
          <w:lang w:val="es-AR"/>
        </w:rPr>
        <w:t xml:space="preserve">Finanzas: sistema dispensador de dinero. Permite a las personas acceder a dinero físico. Un ciberataque podría </w:t>
      </w:r>
      <w:r w:rsidR="001F1203" w:rsidRPr="005976AF">
        <w:rPr>
          <w:color w:val="7030A0"/>
          <w:szCs w:val="24"/>
          <w:lang w:val="es-AR"/>
        </w:rPr>
        <w:t xml:space="preserve">impedir al usuario acceder al dinero o proporcionar todo el dinero de múltiples unidades a delincuentes. </w:t>
      </w:r>
    </w:p>
    <w:p w14:paraId="29D74BF4" w14:textId="77777777" w:rsidR="00276A0E" w:rsidRPr="005976AF" w:rsidRDefault="001F1203" w:rsidP="0028732C">
      <w:pPr>
        <w:pStyle w:val="BodyText"/>
        <w:numPr>
          <w:ilvl w:val="0"/>
          <w:numId w:val="12"/>
        </w:numPr>
        <w:rPr>
          <w:color w:val="7030A0"/>
          <w:szCs w:val="24"/>
          <w:lang w:val="es-AR"/>
        </w:rPr>
      </w:pPr>
      <w:r w:rsidRPr="005976AF">
        <w:rPr>
          <w:color w:val="7030A0"/>
          <w:szCs w:val="24"/>
          <w:lang w:val="es-AR"/>
        </w:rPr>
        <w:t xml:space="preserve">Telecomunicaciones: router BGP. </w:t>
      </w:r>
      <w:r w:rsidRPr="005976AF">
        <w:rPr>
          <w:color w:val="7030A0"/>
          <w:lang w:val="es-AR"/>
        </w:rPr>
        <w:t xml:space="preserve">Asegura el correcto ruteo de los datos en Internet, lo que permite a las empresas hacer negocios a escala mundial. Un ciberataque podría a su vez permitir ataques de intermediarios, </w:t>
      </w:r>
      <w:r w:rsidR="00276A0E" w:rsidRPr="005976AF">
        <w:rPr>
          <w:color w:val="7030A0"/>
          <w:lang w:val="es-AR"/>
        </w:rPr>
        <w:t>desvío</w:t>
      </w:r>
      <w:r w:rsidR="00865220" w:rsidRPr="005976AF">
        <w:rPr>
          <w:color w:val="7030A0"/>
          <w:lang w:val="es-AR"/>
        </w:rPr>
        <w:t xml:space="preserve"> del flujo de datos, redireccionamiento del tráfico </w:t>
      </w:r>
      <w:r w:rsidR="00276A0E" w:rsidRPr="005976AF">
        <w:rPr>
          <w:color w:val="7030A0"/>
          <w:lang w:val="es-AR"/>
        </w:rPr>
        <w:t xml:space="preserve">más allá del punto de interceptación de los </w:t>
      </w:r>
      <w:r w:rsidR="00276A0E" w:rsidRPr="005976AF">
        <w:rPr>
          <w:i/>
          <w:color w:val="7030A0"/>
          <w:lang w:val="es-AR"/>
        </w:rPr>
        <w:t>sniffers</w:t>
      </w:r>
      <w:r w:rsidR="00276A0E" w:rsidRPr="005976AF">
        <w:rPr>
          <w:color w:val="7030A0"/>
          <w:lang w:val="es-AR"/>
        </w:rPr>
        <w:t>.</w:t>
      </w:r>
    </w:p>
    <w:p w14:paraId="34F48C8B" w14:textId="5100C481" w:rsidR="001F1203" w:rsidRPr="005976AF" w:rsidRDefault="00276A0E" w:rsidP="0028732C">
      <w:pPr>
        <w:pStyle w:val="BodyText"/>
        <w:numPr>
          <w:ilvl w:val="0"/>
          <w:numId w:val="12"/>
        </w:numPr>
        <w:rPr>
          <w:color w:val="7030A0"/>
          <w:szCs w:val="24"/>
          <w:lang w:val="es-AR"/>
        </w:rPr>
      </w:pPr>
      <w:r w:rsidRPr="005976AF">
        <w:rPr>
          <w:color w:val="7030A0"/>
          <w:lang w:val="es-AR"/>
        </w:rPr>
        <w:t xml:space="preserve">Telecomunicaciones: sistema de control de red central de datos. Se utiliza para manejar los servidores y routers necesarios para administrar el flujo de datos de un proveedor de Internet. </w:t>
      </w:r>
      <w:r w:rsidR="00D459C1" w:rsidRPr="005976AF">
        <w:rPr>
          <w:color w:val="7030A0"/>
          <w:lang w:val="es-AR"/>
        </w:rPr>
        <w:t xml:space="preserve">La ciberinterferencia podría provocar una importante caída de la red y la imposibilidad de enviar o recibir datos. </w:t>
      </w:r>
    </w:p>
    <w:sectPr w:rsidR="001F1203" w:rsidRPr="005976AF" w:rsidSect="00E745AA">
      <w:headerReference w:type="even" r:id="rId13"/>
      <w:headerReference w:type="default" r:id="rId14"/>
      <w:footerReference w:type="even" r:id="rId15"/>
      <w:footerReference w:type="default" r:id="rId16"/>
      <w:pgSz w:w="11906" w:h="16838" w:code="9"/>
      <w:pgMar w:top="567"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69D7" w14:textId="77777777" w:rsidR="002975EB" w:rsidRDefault="002975EB" w:rsidP="00D06143">
      <w:r>
        <w:separator/>
      </w:r>
    </w:p>
  </w:endnote>
  <w:endnote w:type="continuationSeparator" w:id="0">
    <w:p w14:paraId="34607AA1" w14:textId="77777777" w:rsidR="002975EB" w:rsidRDefault="002975EB" w:rsidP="00D0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332C" w14:textId="77777777" w:rsidR="00F916DE" w:rsidRPr="00F916DE" w:rsidRDefault="00F916DE" w:rsidP="00F9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3130"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E7F3" w14:textId="77777777" w:rsidR="002975EB" w:rsidRDefault="002975EB" w:rsidP="00D06143">
      <w:r>
        <w:separator/>
      </w:r>
    </w:p>
  </w:footnote>
  <w:footnote w:type="continuationSeparator" w:id="0">
    <w:p w14:paraId="6C778089" w14:textId="77777777" w:rsidR="002975EB" w:rsidRDefault="002975EB" w:rsidP="00D0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AE2" w14:textId="77777777" w:rsidR="00F916DE" w:rsidRPr="00F916DE" w:rsidRDefault="00F916DE" w:rsidP="00F9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B290" w14:textId="77777777" w:rsidR="00F916DE" w:rsidRPr="00F916DE" w:rsidRDefault="00F916DE" w:rsidP="00F9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F14CC"/>
    <w:multiLevelType w:val="hybridMultilevel"/>
    <w:tmpl w:val="FAECBA06"/>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C5393"/>
    <w:multiLevelType w:val="hybridMultilevel"/>
    <w:tmpl w:val="7E7E04D2"/>
    <w:lvl w:ilvl="0" w:tplc="69B4AC0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FDD"/>
    <w:multiLevelType w:val="hybridMultilevel"/>
    <w:tmpl w:val="958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B038B"/>
    <w:multiLevelType w:val="hybridMultilevel"/>
    <w:tmpl w:val="41EC63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38456D19"/>
    <w:multiLevelType w:val="hybridMultilevel"/>
    <w:tmpl w:val="D7EAAE40"/>
    <w:lvl w:ilvl="0" w:tplc="C0CAA6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B12A4"/>
    <w:multiLevelType w:val="hybridMultilevel"/>
    <w:tmpl w:val="7DA816A4"/>
    <w:lvl w:ilvl="0" w:tplc="DD5236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097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21B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860A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1A9C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477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8B6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0B0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CFC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A55EB2"/>
    <w:multiLevelType w:val="hybridMultilevel"/>
    <w:tmpl w:val="1E12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42B5B"/>
    <w:multiLevelType w:val="hybridMultilevel"/>
    <w:tmpl w:val="E2DC9CA0"/>
    <w:lvl w:ilvl="0" w:tplc="69B4AC0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21676">
    <w:abstractNumId w:val="2"/>
  </w:num>
  <w:num w:numId="2" w16cid:durableId="594021663">
    <w:abstractNumId w:val="0"/>
  </w:num>
  <w:num w:numId="3" w16cid:durableId="2066098078">
    <w:abstractNumId w:val="1"/>
  </w:num>
  <w:num w:numId="4" w16cid:durableId="213394454">
    <w:abstractNumId w:val="0"/>
    <w:lvlOverride w:ilvl="0">
      <w:startOverride w:val="1"/>
    </w:lvlOverride>
  </w:num>
  <w:num w:numId="5" w16cid:durableId="1216773142">
    <w:abstractNumId w:val="9"/>
  </w:num>
  <w:num w:numId="6" w16cid:durableId="577255357">
    <w:abstractNumId w:val="4"/>
  </w:num>
  <w:num w:numId="7" w16cid:durableId="2006857920">
    <w:abstractNumId w:val="3"/>
  </w:num>
  <w:num w:numId="8" w16cid:durableId="98913659">
    <w:abstractNumId w:val="10"/>
  </w:num>
  <w:num w:numId="9" w16cid:durableId="2114664487">
    <w:abstractNumId w:val="6"/>
  </w:num>
  <w:num w:numId="10" w16cid:durableId="2007780362">
    <w:abstractNumId w:val="5"/>
  </w:num>
  <w:num w:numId="11" w16cid:durableId="1782845777">
    <w:abstractNumId w:val="8"/>
  </w:num>
  <w:num w:numId="12" w16cid:durableId="197159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41"/>
    <w:rsid w:val="00003C04"/>
    <w:rsid w:val="0003556A"/>
    <w:rsid w:val="00035AA5"/>
    <w:rsid w:val="00050164"/>
    <w:rsid w:val="00077142"/>
    <w:rsid w:val="00111441"/>
    <w:rsid w:val="00150911"/>
    <w:rsid w:val="0018603B"/>
    <w:rsid w:val="001F1203"/>
    <w:rsid w:val="00223FB9"/>
    <w:rsid w:val="00276A0E"/>
    <w:rsid w:val="002975EB"/>
    <w:rsid w:val="002F1B1B"/>
    <w:rsid w:val="003A6423"/>
    <w:rsid w:val="003B65A2"/>
    <w:rsid w:val="0043534C"/>
    <w:rsid w:val="004A0927"/>
    <w:rsid w:val="004C33AC"/>
    <w:rsid w:val="004E4082"/>
    <w:rsid w:val="005976AF"/>
    <w:rsid w:val="005C7530"/>
    <w:rsid w:val="005F07E3"/>
    <w:rsid w:val="00656C78"/>
    <w:rsid w:val="0068081A"/>
    <w:rsid w:val="006D23AF"/>
    <w:rsid w:val="007A7A86"/>
    <w:rsid w:val="007B6223"/>
    <w:rsid w:val="00865220"/>
    <w:rsid w:val="008A2756"/>
    <w:rsid w:val="008E15A2"/>
    <w:rsid w:val="00A70BB2"/>
    <w:rsid w:val="00A73863"/>
    <w:rsid w:val="00AD33C8"/>
    <w:rsid w:val="00B3069F"/>
    <w:rsid w:val="00B73C33"/>
    <w:rsid w:val="00BB0B08"/>
    <w:rsid w:val="00BC501B"/>
    <w:rsid w:val="00BD0620"/>
    <w:rsid w:val="00C0173E"/>
    <w:rsid w:val="00C3107F"/>
    <w:rsid w:val="00C33F7B"/>
    <w:rsid w:val="00C42F0E"/>
    <w:rsid w:val="00C47E0E"/>
    <w:rsid w:val="00C80213"/>
    <w:rsid w:val="00CB334E"/>
    <w:rsid w:val="00CE7B68"/>
    <w:rsid w:val="00D03300"/>
    <w:rsid w:val="00D06143"/>
    <w:rsid w:val="00D25BC6"/>
    <w:rsid w:val="00D459C1"/>
    <w:rsid w:val="00D944CF"/>
    <w:rsid w:val="00D9621D"/>
    <w:rsid w:val="00DF4F77"/>
    <w:rsid w:val="00E05D25"/>
    <w:rsid w:val="00E27BCD"/>
    <w:rsid w:val="00E42D41"/>
    <w:rsid w:val="00E745AA"/>
    <w:rsid w:val="00EC6A01"/>
    <w:rsid w:val="00ED0D7C"/>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9B835"/>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441"/>
    <w:pPr>
      <w:spacing w:after="0" w:line="240" w:lineRule="auto"/>
    </w:pPr>
    <w:rPr>
      <w:sz w:val="24"/>
      <w:szCs w:val="24"/>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5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styleId="ListParagraph">
    <w:name w:val="List Paragraph"/>
    <w:aliases w:val="F5 List Paragraph,Dot pt,List Paragraph1,Numbered Para 1,No Spacing1,List Paragraph Char Char Char,Indicator Text,Bullet Points,MAIN CONTENT,List Paragraph11,Colorful List - Accent 11,Bullet 1,List Paragraph12,OBC Bullet,Normal numbered"/>
    <w:basedOn w:val="Normal"/>
    <w:link w:val="ListParagraphChar"/>
    <w:uiPriority w:val="99"/>
    <w:qFormat/>
    <w:rsid w:val="00EC6A01"/>
    <w:pPr>
      <w:tabs>
        <w:tab w:val="left" w:pos="567"/>
      </w:tabs>
      <w:spacing w:after="200" w:line="276" w:lineRule="auto"/>
      <w:ind w:left="720"/>
    </w:pPr>
    <w:rPr>
      <w:rFonts w:ascii="Calibri" w:eastAsia="Times New Roman" w:hAnsi="Calibri" w:cs="Times New Roman"/>
      <w:sz w:val="21"/>
      <w:szCs w:val="20"/>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List Paragraph11 Char,Bullet 1 Char"/>
    <w:link w:val="ListParagraph"/>
    <w:uiPriority w:val="99"/>
    <w:rsid w:val="00EC6A01"/>
    <w:rPr>
      <w:rFonts w:ascii="Calibri" w:eastAsia="Times New Roman" w:hAnsi="Calibri" w:cs="Times New Roman"/>
      <w:sz w:val="21"/>
      <w:szCs w:val="20"/>
    </w:rPr>
  </w:style>
  <w:style w:type="paragraph" w:styleId="NormalWeb">
    <w:name w:val="Normal (Web)"/>
    <w:basedOn w:val="Normal"/>
    <w:uiPriority w:val="99"/>
    <w:unhideWhenUsed/>
    <w:rsid w:val="00EC6A01"/>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branding\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ED1A6BDB93CE4D46AFBD84CE5D80E60A" ma:contentTypeVersion="18" ma:contentTypeDescription="Create a new document." ma:contentTypeScope="" ma:versionID="3749f7f6fcd7c17a71cf93587a879868">
  <xsd:schema xmlns:xsd="http://www.w3.org/2001/XMLSchema" xmlns:xs="http://www.w3.org/2001/XMLSchema" xmlns:p="http://schemas.microsoft.com/office/2006/metadata/properties" xmlns:ns2="4e9417ab-6472-4075-af16-7dc6074df91e" xmlns:ns3="a751f37b-09ca-44e0-9006-8e5d68df237f" xmlns:ns4="47bee7a9-a607-491b-902b-f70236870b8c" targetNamespace="http://schemas.microsoft.com/office/2006/metadata/properties" ma:root="true" ma:fieldsID="b95670712a372186756dc778528b6e1a" ns2:_="" ns3:_="" ns4:_="">
    <xsd:import namespace="4e9417ab-6472-4075-af16-7dc6074df91e"/>
    <xsd:import namespace="a751f37b-09ca-44e0-9006-8e5d68df237f"/>
    <xsd:import namespace="47bee7a9-a607-491b-902b-f70236870b8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4b9cce-2b6e-428e-869e-ec04ec75f42b}" ma:internalName="TaxCatchAll" ma:showField="CatchAllData"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4b9cce-2b6e-428e-869e-ec04ec75f42b}" ma:internalName="TaxCatchAllLabel" ma:readOnly="true" ma:showField="CatchAllDataLabel"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International Capabilities Unit (ICU)|4acd4989-2943-4b74-9178-27cc6bb77c33"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gramme - Significant|35921d51-0f3a-4cc4-b009-5b6423aed24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51f37b-09ca-44e0-9006-8e5d68df23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bee7a9-a607-491b-902b-f70236870b8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51f37b-09ca-44e0-9006-8e5d68df237f">
      <Terms xmlns="http://schemas.microsoft.com/office/infopath/2007/PartnerControls"/>
    </lcf76f155ced4ddcb4097134ff3c332f>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Programme - Significant</TermName>
          <TermId xmlns="http://schemas.microsoft.com/office/infopath/2007/PartnerControls">35921d51-0f3a-4cc4-b009-5b6423aed240</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International Capabilities Unit (ICU)</TermName>
          <TermId xmlns="http://schemas.microsoft.com/office/infopath/2007/PartnerControls">4acd4989-2943-4b74-9178-27cc6bb77c33</TermId>
        </TermInfo>
      </Terms>
    </jb5e598af17141539648acf311d7477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4D01C462-24E4-4799-B7B7-234040965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a751f37b-09ca-44e0-9006-8e5d68df237f"/>
    <ds:schemaRef ds:uri="47bee7a9-a607-491b-902b-f7023687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0B6F3-9C46-4A48-B8B8-B3070D1D2008}">
  <ds:schemaRefs>
    <ds:schemaRef ds:uri="http://schemas.microsoft.com/office/2006/metadata/properties"/>
    <ds:schemaRef ds:uri="http://schemas.microsoft.com/office/infopath/2007/PartnerControls"/>
    <ds:schemaRef ds:uri="a751f37b-09ca-44e0-9006-8e5d68df237f"/>
    <ds:schemaRef ds:uri="4e9417ab-6472-4075-af16-7dc6074df91e"/>
  </ds:schemaRefs>
</ds:datastoreItem>
</file>

<file path=customXml/itemProps3.xml><?xml version="1.0" encoding="utf-8"?>
<ds:datastoreItem xmlns:ds="http://schemas.openxmlformats.org/officeDocument/2006/customXml" ds:itemID="{B939FEFD-CC6A-4719-8B4C-948171D2B5A9}">
  <ds:schemaRefs>
    <ds:schemaRef ds:uri="http://schemas.openxmlformats.org/officeDocument/2006/bibliography"/>
  </ds:schemaRefs>
</ds:datastoreItem>
</file>

<file path=customXml/itemProps4.xml><?xml version="1.0" encoding="utf-8"?>
<ds:datastoreItem xmlns:ds="http://schemas.openxmlformats.org/officeDocument/2006/customXml" ds:itemID="{B028E2AF-3C56-4CE1-BE6B-A205878C7481}">
  <ds:schemaRefs>
    <ds:schemaRef ds:uri="http://schemas.microsoft.com/sharepoint/v3/contenttype/forms"/>
  </ds:schemaRefs>
</ds:datastoreItem>
</file>

<file path=customXml/itemProps5.xml><?xml version="1.0" encoding="utf-8"?>
<ds:datastoreItem xmlns:ds="http://schemas.openxmlformats.org/officeDocument/2006/customXml" ds:itemID="{C6F5B48F-4562-4E3D-93FF-C7043E33D36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NCRA report template (colour 1).dotx</Template>
  <TotalTime>99</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Andrew Cameron</cp:lastModifiedBy>
  <cp:revision>12</cp:revision>
  <dcterms:created xsi:type="dcterms:W3CDTF">2022-10-13T14:23:00Z</dcterms:created>
  <dcterms:modified xsi:type="dcterms:W3CDTF">2022-10-23T07:26:00Z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0x010100A5BF1C78D9F64B679A5EBDE1C6598EBC0100ED1A6BDB93CE4D46AFBD84CE5D80E60A</vt:lpwstr>
  </property>
  <property fmtid="{D5CDD505-2E9C-101B-9397-08002B2CF9AE}" pid="3" name="MediaServiceImageTags">
    <vt:lpwstr/>
  </property>
  <property fmtid="{D5CDD505-2E9C-101B-9397-08002B2CF9AE}" pid="4" name="HOBusinessUnit">
    <vt:lpwstr>3;#International Capabilities Unit (ICU)|4acd4989-2943-4b74-9178-27cc6bb77c33</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4;#Programme - Significant|35921d51-0f3a-4cc4-b009-5b6423aed240</vt:lpwstr>
  </property>
</Properties>
</file>